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F9" w:rsidRDefault="001256F9" w:rsidP="005E0203">
      <w:pPr>
        <w:rPr>
          <w:lang w:val="en-US"/>
        </w:rPr>
      </w:pPr>
    </w:p>
    <w:tbl>
      <w:tblPr>
        <w:tblW w:w="9780" w:type="dxa"/>
        <w:tblLook w:val="00A0" w:firstRow="1" w:lastRow="0" w:firstColumn="1" w:lastColumn="0" w:noHBand="0" w:noVBand="0"/>
      </w:tblPr>
      <w:tblGrid>
        <w:gridCol w:w="2126"/>
        <w:gridCol w:w="1401"/>
        <w:gridCol w:w="1980"/>
        <w:gridCol w:w="811"/>
        <w:gridCol w:w="449"/>
        <w:gridCol w:w="1351"/>
        <w:gridCol w:w="449"/>
        <w:gridCol w:w="1213"/>
      </w:tblGrid>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CF509D" w:rsidRDefault="00DB4654" w:rsidP="006E059D">
            <w:pPr>
              <w:spacing w:before="120" w:after="120"/>
              <w:jc w:val="center"/>
              <w:rPr>
                <w:rFonts w:ascii="Arial" w:hAnsi="Arial" w:cs="Arial"/>
                <w:bCs/>
                <w:iCs/>
                <w:sz w:val="20"/>
                <w:szCs w:val="20"/>
                <w:lang w:val="en-US" w:eastAsia="en-US"/>
              </w:rPr>
            </w:pPr>
            <w:r>
              <w:rPr>
                <w:rFonts w:ascii="Arial" w:hAnsi="Arial" w:cs="Arial"/>
                <w:bCs/>
                <w:iCs/>
                <w:sz w:val="20"/>
                <w:szCs w:val="20"/>
                <w:lang w:val="en-US" w:eastAsia="en-US"/>
              </w:rPr>
              <w:t>Banqueting &amp; Events Operations</w:t>
            </w:r>
          </w:p>
        </w:tc>
      </w:tr>
      <w:tr w:rsidR="005E0203" w:rsidRPr="00883F89" w:rsidTr="00893038">
        <w:trPr>
          <w:trHeight w:val="12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CF509D" w:rsidRDefault="00DB4654" w:rsidP="00D569E5">
            <w:pPr>
              <w:spacing w:before="120" w:after="120"/>
              <w:jc w:val="center"/>
              <w:rPr>
                <w:rFonts w:ascii="Arial" w:hAnsi="Arial" w:cs="Arial"/>
                <w:sz w:val="20"/>
                <w:szCs w:val="20"/>
                <w:lang w:val="en-US" w:eastAsia="en-GB"/>
              </w:rPr>
            </w:pPr>
            <w:r>
              <w:rPr>
                <w:rFonts w:ascii="Arial" w:hAnsi="Arial" w:cs="Arial"/>
                <w:bCs/>
                <w:iCs/>
                <w:sz w:val="20"/>
                <w:szCs w:val="20"/>
                <w:lang w:val="en-US" w:eastAsia="en-US"/>
              </w:rPr>
              <w:t>THOM-222</w:t>
            </w:r>
          </w:p>
        </w:tc>
      </w:tr>
      <w:tr w:rsidR="00D05BCB"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05BCB" w:rsidRPr="006B140D" w:rsidRDefault="00D05BCB" w:rsidP="00D05B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rsidR="00D05BCB" w:rsidRDefault="00D05BCB" w:rsidP="00D05BCB">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235"/>
              <w:gridCol w:w="2826"/>
            </w:tblGrid>
            <w:tr w:rsidR="00D05BCB" w:rsidRPr="006B140D" w:rsidTr="00426A61">
              <w:trPr>
                <w:trHeight w:val="420"/>
              </w:trPr>
              <w:tc>
                <w:tcPr>
                  <w:tcW w:w="0" w:type="auto"/>
                  <w:tcBorders>
                    <w:top w:val="single" w:sz="12" w:space="0" w:color="A90533"/>
                    <w:bottom w:val="single" w:sz="4" w:space="0" w:color="BFBFBF"/>
                    <w:right w:val="single" w:sz="12" w:space="0" w:color="A90533"/>
                  </w:tcBorders>
                  <w:shd w:val="clear" w:color="auto" w:fill="E6E6E6"/>
                  <w:vAlign w:val="center"/>
                </w:tcPr>
                <w:p w:rsidR="00D05BCB" w:rsidRPr="006B140D" w:rsidRDefault="00D05BCB" w:rsidP="00D05BCB">
                  <w:pPr>
                    <w:pStyle w:val="SelfStudyText"/>
                    <w:spacing w:before="0"/>
                    <w:jc w:val="left"/>
                    <w:rPr>
                      <w:lang w:val="en-GB"/>
                    </w:rPr>
                  </w:pPr>
                  <w:r>
                    <w:rPr>
                      <w:lang w:val="en-GB"/>
                    </w:rPr>
                    <w:t xml:space="preserve">Hospitality </w:t>
                  </w:r>
                  <w:r w:rsidRPr="006B140D">
                    <w:rPr>
                      <w:lang w:val="en-GB"/>
                    </w:rPr>
                    <w:t>Diploma</w:t>
                  </w:r>
                </w:p>
              </w:tc>
              <w:tc>
                <w:tcPr>
                  <w:tcW w:w="0" w:type="auto"/>
                  <w:tcBorders>
                    <w:left w:val="single" w:sz="12" w:space="0" w:color="A90533"/>
                    <w:bottom w:val="single" w:sz="4" w:space="0" w:color="BFBFBF"/>
                  </w:tcBorders>
                  <w:shd w:val="clear" w:color="auto" w:fill="E6E6E6"/>
                  <w:vAlign w:val="center"/>
                </w:tcPr>
                <w:p w:rsidR="00D05BCB" w:rsidRPr="006B140D" w:rsidRDefault="00D05BCB" w:rsidP="00D05BCB">
                  <w:pPr>
                    <w:pStyle w:val="SelfStudyText"/>
                    <w:spacing w:before="0"/>
                    <w:jc w:val="left"/>
                    <w:rPr>
                      <w:lang w:val="en-GB"/>
                    </w:rPr>
                  </w:pPr>
                  <w:r>
                    <w:rPr>
                      <w:lang w:val="en-GB"/>
                    </w:rPr>
                    <w:t>Requirement</w:t>
                  </w:r>
                </w:p>
              </w:tc>
            </w:tr>
            <w:tr w:rsidR="00D05BCB" w:rsidRPr="006B140D" w:rsidTr="00426A61">
              <w:trPr>
                <w:trHeight w:val="209"/>
              </w:trPr>
              <w:tc>
                <w:tcPr>
                  <w:tcW w:w="0" w:type="auto"/>
                  <w:tcBorders>
                    <w:top w:val="single" w:sz="4" w:space="0" w:color="BFBFBF"/>
                    <w:bottom w:val="single" w:sz="12" w:space="0" w:color="A90533"/>
                    <w:right w:val="single" w:sz="12" w:space="0" w:color="A90533"/>
                  </w:tcBorders>
                  <w:shd w:val="clear" w:color="auto" w:fill="E6E6E6"/>
                  <w:vAlign w:val="center"/>
                </w:tcPr>
                <w:p w:rsidR="00D05BCB" w:rsidRPr="006B140D" w:rsidRDefault="00D05BCB" w:rsidP="00D05BCB">
                  <w:pPr>
                    <w:pStyle w:val="SelfStudyText"/>
                    <w:spacing w:before="0"/>
                    <w:jc w:val="left"/>
                    <w:rPr>
                      <w:lang w:val="en-GB"/>
                    </w:rPr>
                  </w:pPr>
                  <w:r w:rsidRPr="00513094">
                    <w:rPr>
                      <w:lang w:val="en-GB"/>
                    </w:rPr>
                    <w:t xml:space="preserve">All Programs </w:t>
                  </w:r>
                  <w:r w:rsidRPr="00513094">
                    <w:rPr>
                      <w:lang w:val="en-GB"/>
                    </w:rPr>
                    <w:tab/>
                  </w:r>
                </w:p>
              </w:tc>
              <w:tc>
                <w:tcPr>
                  <w:tcW w:w="0" w:type="auto"/>
                  <w:tcBorders>
                    <w:top w:val="single" w:sz="4" w:space="0" w:color="BFBFBF"/>
                    <w:left w:val="single" w:sz="12" w:space="0" w:color="A90533"/>
                  </w:tcBorders>
                  <w:shd w:val="clear" w:color="auto" w:fill="E6E6E6"/>
                  <w:vAlign w:val="center"/>
                </w:tcPr>
                <w:p w:rsidR="00D05BCB" w:rsidRPr="006B140D" w:rsidRDefault="00D05BCB" w:rsidP="00D05BCB">
                  <w:pPr>
                    <w:pStyle w:val="SelfStudyText"/>
                    <w:spacing w:before="0"/>
                    <w:jc w:val="left"/>
                    <w:rPr>
                      <w:lang w:val="en-GB"/>
                    </w:rPr>
                  </w:pPr>
                  <w:r w:rsidRPr="00513094">
                    <w:rPr>
                      <w:lang w:val="en-GB"/>
                    </w:rPr>
                    <w:t>General Elective</w:t>
                  </w:r>
                </w:p>
              </w:tc>
            </w:tr>
          </w:tbl>
          <w:p w:rsidR="00D05BCB" w:rsidRDefault="00D05BCB" w:rsidP="00D05BCB">
            <w:pPr>
              <w:spacing w:before="120" w:after="120"/>
              <w:rPr>
                <w:rFonts w:ascii="Arial" w:hAnsi="Arial" w:cs="Arial"/>
                <w:sz w:val="20"/>
                <w:szCs w:val="20"/>
                <w:lang w:val="en-US" w:eastAsia="en-GB"/>
              </w:rPr>
            </w:pPr>
          </w:p>
          <w:p w:rsidR="00D05BCB" w:rsidRDefault="00D05BCB" w:rsidP="00D05BCB">
            <w:pPr>
              <w:spacing w:before="120" w:after="120"/>
              <w:rPr>
                <w:rFonts w:ascii="Arial" w:hAnsi="Arial" w:cs="Arial"/>
                <w:sz w:val="20"/>
                <w:szCs w:val="20"/>
                <w:lang w:val="en-US" w:eastAsia="en-GB"/>
              </w:rPr>
            </w:pPr>
          </w:p>
          <w:p w:rsidR="00D05BCB" w:rsidRDefault="00D05BCB" w:rsidP="00D05BCB">
            <w:pPr>
              <w:spacing w:before="120" w:after="120"/>
              <w:rPr>
                <w:rFonts w:ascii="Arial" w:hAnsi="Arial" w:cs="Arial"/>
                <w:sz w:val="20"/>
                <w:szCs w:val="20"/>
                <w:lang w:val="en-US" w:eastAsia="en-GB"/>
              </w:rPr>
            </w:pPr>
          </w:p>
          <w:p w:rsidR="00D05BCB" w:rsidRPr="00560F13" w:rsidRDefault="00D05BCB" w:rsidP="00D05BCB">
            <w:pPr>
              <w:spacing w:before="120" w:after="120"/>
              <w:rPr>
                <w:rFonts w:ascii="Arial" w:hAnsi="Arial" w:cs="Arial"/>
                <w:sz w:val="20"/>
                <w:szCs w:val="20"/>
                <w:lang w:val="en-US" w:eastAsia="en-GB"/>
              </w:rPr>
            </w:pPr>
          </w:p>
        </w:tc>
      </w:tr>
      <w:tr w:rsidR="00D05BCB"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05BCB" w:rsidRPr="006B140D" w:rsidRDefault="00D05BCB" w:rsidP="00D05B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rsidR="00D05BCB" w:rsidRPr="003702D5" w:rsidRDefault="00D05BCB" w:rsidP="00D05BCB">
            <w:pPr>
              <w:pStyle w:val="SelfStudyText"/>
              <w:rPr>
                <w:szCs w:val="20"/>
                <w:lang w:val="en-US"/>
              </w:rPr>
            </w:pPr>
            <w:r>
              <w:rPr>
                <w:szCs w:val="20"/>
                <w:lang w:val="en-US"/>
              </w:rPr>
              <w:t>Bachelor (1</w:t>
            </w:r>
            <w:r w:rsidRPr="0079686F">
              <w:rPr>
                <w:szCs w:val="20"/>
                <w:vertAlign w:val="superscript"/>
                <w:lang w:val="en-US"/>
              </w:rPr>
              <w:t>st</w:t>
            </w:r>
            <w:r>
              <w:rPr>
                <w:szCs w:val="20"/>
                <w:lang w:val="en-US"/>
              </w:rPr>
              <w:t xml:space="preserve"> Cycle)</w:t>
            </w:r>
          </w:p>
        </w:tc>
      </w:tr>
      <w:tr w:rsidR="00D05BCB"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05BCB" w:rsidRPr="006B140D" w:rsidRDefault="00D05BCB" w:rsidP="00D05B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rsidR="00D05BCB" w:rsidRPr="00274C1F" w:rsidRDefault="00D05BCB" w:rsidP="00D05BCB">
            <w:pPr>
              <w:spacing w:before="120" w:after="120"/>
              <w:rPr>
                <w:rFonts w:ascii="Arial" w:hAnsi="Arial" w:cs="Arial"/>
                <w:sz w:val="20"/>
                <w:szCs w:val="20"/>
                <w:lang w:val="en-US" w:eastAsia="en-GB"/>
              </w:rPr>
            </w:pPr>
            <w:r>
              <w:rPr>
                <w:rFonts w:ascii="Arial" w:hAnsi="Arial" w:cs="Arial"/>
                <w:sz w:val="20"/>
                <w:szCs w:val="20"/>
                <w:lang w:val="en-US" w:eastAsia="en-GB"/>
              </w:rPr>
              <w:t>Year 2, B’ Semester</w:t>
            </w:r>
          </w:p>
        </w:tc>
      </w:tr>
      <w:tr w:rsidR="00D05BCB" w:rsidRPr="00883F89" w:rsidTr="00925BFE">
        <w:trPr>
          <w:trHeight w:val="50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05BCB" w:rsidRPr="006B140D" w:rsidRDefault="00D05BCB" w:rsidP="00D05BCB">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rsidR="00D05BCB" w:rsidRPr="0079686F" w:rsidRDefault="00D05BCB" w:rsidP="00D05BCB">
            <w:pPr>
              <w:spacing w:before="120" w:after="120"/>
              <w:rPr>
                <w:rFonts w:ascii="Arial" w:hAnsi="Arial" w:cs="Arial"/>
                <w:sz w:val="20"/>
                <w:szCs w:val="20"/>
                <w:lang w:val="en-US" w:eastAsia="en-GB"/>
              </w:rPr>
            </w:pPr>
            <w:proofErr w:type="spellStart"/>
            <w:r w:rsidRPr="0079686F">
              <w:rPr>
                <w:rFonts w:ascii="Arial" w:hAnsi="Arial" w:cs="Arial"/>
                <w:sz w:val="20"/>
                <w:szCs w:val="20"/>
                <w:lang w:val="en-US" w:eastAsia="en-GB"/>
              </w:rPr>
              <w:t>Dr</w:t>
            </w:r>
            <w:proofErr w:type="spellEnd"/>
            <w:r w:rsidRPr="0079686F">
              <w:rPr>
                <w:rFonts w:ascii="Arial" w:hAnsi="Arial" w:cs="Arial"/>
                <w:sz w:val="20"/>
                <w:szCs w:val="20"/>
                <w:lang w:val="en-US" w:eastAsia="en-GB"/>
              </w:rPr>
              <w:t xml:space="preserve"> Sotiris Kefalas</w:t>
            </w:r>
          </w:p>
        </w:tc>
      </w:tr>
      <w:tr w:rsidR="005E0203" w:rsidRPr="00883F89" w:rsidTr="00687667">
        <w:trPr>
          <w:trHeight w:val="62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687667" w:rsidRDefault="00B22119" w:rsidP="00893038">
            <w:pPr>
              <w:spacing w:before="120" w:after="120"/>
              <w:rPr>
                <w:rFonts w:ascii="Arial" w:hAnsi="Arial" w:cs="Arial"/>
                <w:sz w:val="20"/>
                <w:szCs w:val="20"/>
                <w:lang w:eastAsia="en-GB"/>
              </w:rPr>
            </w:pPr>
            <w:r>
              <w:rPr>
                <w:rFonts w:ascii="Arial" w:hAnsi="Arial" w:cs="Arial"/>
                <w:sz w:val="20"/>
                <w:szCs w:val="20"/>
                <w:lang w:val="en-US"/>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60" w:type="dxa"/>
            <w:gridSpan w:val="2"/>
            <w:tcBorders>
              <w:top w:val="single" w:sz="4" w:space="0" w:color="auto"/>
              <w:left w:val="single" w:sz="4" w:space="0" w:color="auto"/>
              <w:bottom w:val="single" w:sz="4" w:space="0" w:color="auto"/>
              <w:right w:val="single" w:sz="4" w:space="0" w:color="auto"/>
            </w:tcBorders>
          </w:tcPr>
          <w:p w:rsidR="005E0203" w:rsidRPr="00740CD4" w:rsidRDefault="00740CD4" w:rsidP="00893038">
            <w:pPr>
              <w:spacing w:before="120" w:after="120"/>
              <w:rPr>
                <w:rFonts w:ascii="Century Gothic" w:hAnsi="Century Gothic" w:cs="Arial"/>
                <w:sz w:val="20"/>
                <w:szCs w:val="20"/>
                <w:lang w:val="en-US" w:eastAsia="en-GB"/>
              </w:rPr>
            </w:pPr>
            <w:r w:rsidRPr="00740CD4">
              <w:rPr>
                <w:rFonts w:ascii="Century Gothic" w:hAnsi="Century Gothic" w:cs="Arial"/>
                <w:sz w:val="20"/>
                <w:szCs w:val="20"/>
                <w:lang w:val="en-US" w:eastAsia="en-GB"/>
              </w:rPr>
              <w:t>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213" w:type="dxa"/>
            <w:tcBorders>
              <w:top w:val="single" w:sz="4" w:space="0" w:color="auto"/>
              <w:left w:val="single" w:sz="4" w:space="0" w:color="auto"/>
              <w:bottom w:val="single" w:sz="4" w:space="0" w:color="auto"/>
              <w:right w:val="single" w:sz="4" w:space="0" w:color="auto"/>
            </w:tcBorders>
          </w:tcPr>
          <w:p w:rsidR="005E0203" w:rsidRPr="00740CD4" w:rsidRDefault="005E0203" w:rsidP="00893038">
            <w:pPr>
              <w:spacing w:before="120" w:after="120"/>
              <w:rPr>
                <w:rFonts w:ascii="Century Gothic" w:hAnsi="Century Gothic" w:cs="Arial"/>
                <w:sz w:val="20"/>
                <w:szCs w:val="20"/>
                <w:lang w:val="en-US" w:eastAsia="en-GB"/>
              </w:rPr>
            </w:pPr>
          </w:p>
        </w:tc>
      </w:tr>
      <w:tr w:rsidR="005E0203" w:rsidRPr="007E370F" w:rsidTr="00785857">
        <w:trPr>
          <w:trHeight w:val="1266"/>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rsidR="000B1182" w:rsidRDefault="000B1182" w:rsidP="00523729">
            <w:pPr>
              <w:spacing w:before="120" w:after="120"/>
              <w:jc w:val="both"/>
              <w:rPr>
                <w:rFonts w:ascii="Arial" w:hAnsi="Arial"/>
                <w:sz w:val="20"/>
                <w:lang w:val="en-US"/>
              </w:rPr>
            </w:pPr>
          </w:p>
          <w:p w:rsidR="00523729" w:rsidRDefault="00C36D96" w:rsidP="00523729">
            <w:pPr>
              <w:spacing w:before="120" w:after="120"/>
              <w:jc w:val="both"/>
              <w:rPr>
                <w:rFonts w:ascii="Arial" w:hAnsi="Arial"/>
                <w:sz w:val="20"/>
                <w:lang w:val="en-US"/>
              </w:rPr>
            </w:pPr>
            <w:r w:rsidRPr="00C36D96">
              <w:rPr>
                <w:rFonts w:ascii="Arial" w:hAnsi="Arial"/>
                <w:sz w:val="20"/>
                <w:lang w:val="en-US"/>
              </w:rPr>
              <w:t>T</w:t>
            </w:r>
            <w:r w:rsidR="00D05BCB">
              <w:rPr>
                <w:rFonts w:ascii="Arial" w:hAnsi="Arial"/>
                <w:sz w:val="20"/>
                <w:lang w:val="en-US"/>
              </w:rPr>
              <w:t>o</w:t>
            </w:r>
            <w:r w:rsidRPr="00C36D96">
              <w:rPr>
                <w:rFonts w:ascii="Arial" w:hAnsi="Arial"/>
                <w:sz w:val="20"/>
                <w:lang w:val="en-US"/>
              </w:rPr>
              <w:t xml:space="preserve"> develop </w:t>
            </w:r>
            <w:r w:rsidR="007B0FBF">
              <w:rPr>
                <w:rFonts w:ascii="Arial" w:hAnsi="Arial"/>
                <w:sz w:val="20"/>
                <w:lang w:val="en-US"/>
              </w:rPr>
              <w:t>professional</w:t>
            </w:r>
            <w:r w:rsidRPr="00C36D96">
              <w:rPr>
                <w:rFonts w:ascii="Arial" w:hAnsi="Arial"/>
                <w:sz w:val="20"/>
                <w:lang w:val="en-US"/>
              </w:rPr>
              <w:t xml:space="preserve"> knowledge and skills required to manage different types of banquets and events.</w:t>
            </w:r>
            <w:r w:rsidR="007B0FBF">
              <w:rPr>
                <w:rFonts w:ascii="Arial" w:hAnsi="Arial"/>
                <w:sz w:val="20"/>
                <w:lang w:val="en-US"/>
              </w:rPr>
              <w:t xml:space="preserve"> </w:t>
            </w:r>
            <w:r w:rsidR="00D05BCB">
              <w:rPr>
                <w:rFonts w:ascii="Arial" w:hAnsi="Arial"/>
                <w:sz w:val="20"/>
                <w:lang w:val="en-US"/>
              </w:rPr>
              <w:t>The</w:t>
            </w:r>
            <w:r w:rsidRPr="00C36D96">
              <w:rPr>
                <w:rFonts w:ascii="Arial" w:hAnsi="Arial"/>
                <w:sz w:val="20"/>
                <w:lang w:val="en-US"/>
              </w:rPr>
              <w:t xml:space="preserve"> course addresses the systems, tools and checklists necessary for successful banquets and event planners </w:t>
            </w:r>
            <w:r w:rsidR="007B0FBF">
              <w:rPr>
                <w:rFonts w:ascii="Arial" w:hAnsi="Arial"/>
                <w:sz w:val="20"/>
                <w:lang w:val="en-US"/>
              </w:rPr>
              <w:t>concerning the</w:t>
            </w:r>
            <w:r w:rsidRPr="00C36D96">
              <w:rPr>
                <w:rFonts w:ascii="Arial" w:hAnsi="Arial"/>
                <w:sz w:val="20"/>
                <w:lang w:val="en-US"/>
              </w:rPr>
              <w:t xml:space="preserve"> room setup, audio visual services, exhibit handling, food and beverage delivery, social events planning, billing and other banqueting and events service operations. In addition, students have the opportunity to develop and run their own event as a group, gaining comprehensive practical experience of event management activities from proposal and planning to execution and evaluation</w:t>
            </w:r>
            <w:r w:rsidR="00523729" w:rsidRPr="00523729">
              <w:rPr>
                <w:rFonts w:ascii="Arial" w:hAnsi="Arial"/>
                <w:sz w:val="20"/>
                <w:lang w:val="en-US"/>
              </w:rPr>
              <w:t xml:space="preserve">.  </w:t>
            </w:r>
          </w:p>
          <w:p w:rsidR="007B0FBF" w:rsidRDefault="007B0FBF" w:rsidP="003D3F35">
            <w:pPr>
              <w:spacing w:before="120" w:after="120"/>
              <w:jc w:val="both"/>
              <w:rPr>
                <w:rFonts w:ascii="Arial" w:hAnsi="Arial"/>
                <w:b/>
                <w:sz w:val="20"/>
                <w:lang w:val="en-US"/>
              </w:rPr>
            </w:pPr>
          </w:p>
          <w:p w:rsidR="003D3F35" w:rsidRDefault="000B1182" w:rsidP="003D3F35">
            <w:pPr>
              <w:spacing w:before="120" w:after="120"/>
              <w:jc w:val="both"/>
              <w:rPr>
                <w:rFonts w:ascii="Arial" w:hAnsi="Arial"/>
                <w:sz w:val="20"/>
                <w:lang w:val="en-US"/>
              </w:rPr>
            </w:pPr>
            <w:r>
              <w:rPr>
                <w:rFonts w:ascii="Arial" w:hAnsi="Arial"/>
                <w:sz w:val="20"/>
                <w:lang w:val="en-US"/>
              </w:rPr>
              <w:t>Students are expected to be able to:</w:t>
            </w:r>
          </w:p>
          <w:p w:rsidR="000B1182" w:rsidRPr="000B1182" w:rsidRDefault="000B1182" w:rsidP="003D3F35">
            <w:pPr>
              <w:spacing w:before="120" w:after="120"/>
              <w:jc w:val="both"/>
              <w:rPr>
                <w:rFonts w:ascii="Arial" w:hAnsi="Arial"/>
                <w:sz w:val="20"/>
                <w:lang w:val="en-US"/>
              </w:rPr>
            </w:pPr>
          </w:p>
          <w:p w:rsidR="00192BB1" w:rsidRPr="00192BB1" w:rsidRDefault="00192BB1" w:rsidP="00545DBD">
            <w:pPr>
              <w:numPr>
                <w:ilvl w:val="0"/>
                <w:numId w:val="29"/>
              </w:numPr>
              <w:spacing w:before="120" w:after="120"/>
              <w:jc w:val="both"/>
              <w:rPr>
                <w:rFonts w:ascii="Arial" w:hAnsi="Arial"/>
                <w:sz w:val="20"/>
                <w:lang w:val="en-US"/>
              </w:rPr>
            </w:pPr>
            <w:r w:rsidRPr="00192BB1">
              <w:rPr>
                <w:rFonts w:ascii="Arial" w:hAnsi="Arial"/>
                <w:sz w:val="20"/>
                <w:lang w:val="en-US"/>
              </w:rPr>
              <w:t xml:space="preserve">Apply knowledge and skills to design and deliver </w:t>
            </w:r>
            <w:r w:rsidR="00F00C4E">
              <w:rPr>
                <w:rFonts w:ascii="Arial" w:hAnsi="Arial"/>
                <w:sz w:val="20"/>
                <w:lang w:val="en-US"/>
              </w:rPr>
              <w:t xml:space="preserve">banquet and </w:t>
            </w:r>
            <w:r w:rsidRPr="00192BB1">
              <w:rPr>
                <w:rFonts w:ascii="Arial" w:hAnsi="Arial"/>
                <w:sz w:val="20"/>
                <w:lang w:val="en-US"/>
              </w:rPr>
              <w:t>event services and experiences</w:t>
            </w:r>
          </w:p>
          <w:p w:rsidR="00192BB1" w:rsidRPr="00192BB1" w:rsidRDefault="00192BB1" w:rsidP="00545DBD">
            <w:pPr>
              <w:numPr>
                <w:ilvl w:val="0"/>
                <w:numId w:val="29"/>
              </w:numPr>
              <w:spacing w:before="120" w:after="120"/>
              <w:jc w:val="both"/>
              <w:rPr>
                <w:rFonts w:ascii="Arial" w:hAnsi="Arial"/>
                <w:sz w:val="20"/>
                <w:lang w:val="en-US"/>
              </w:rPr>
            </w:pPr>
            <w:r w:rsidRPr="00192BB1">
              <w:rPr>
                <w:rFonts w:ascii="Arial" w:hAnsi="Arial"/>
                <w:sz w:val="20"/>
                <w:lang w:val="en-US"/>
              </w:rPr>
              <w:t>Understand how to work independently, collaboratively and efficiently in a</w:t>
            </w:r>
            <w:r w:rsidR="00F00C4E">
              <w:rPr>
                <w:rFonts w:ascii="Arial" w:hAnsi="Arial"/>
                <w:sz w:val="20"/>
                <w:lang w:val="en-US"/>
              </w:rPr>
              <w:t xml:space="preserve"> banqueting and </w:t>
            </w:r>
            <w:r w:rsidRPr="00192BB1">
              <w:rPr>
                <w:rFonts w:ascii="Arial" w:hAnsi="Arial"/>
                <w:sz w:val="20"/>
                <w:lang w:val="en-US"/>
              </w:rPr>
              <w:t>events team environment with internal and external stakeholders</w:t>
            </w:r>
          </w:p>
          <w:p w:rsidR="00192BB1" w:rsidRPr="00192BB1" w:rsidRDefault="00192BB1" w:rsidP="00545DBD">
            <w:pPr>
              <w:numPr>
                <w:ilvl w:val="0"/>
                <w:numId w:val="29"/>
              </w:numPr>
              <w:spacing w:before="120" w:after="120"/>
              <w:jc w:val="both"/>
              <w:rPr>
                <w:rFonts w:ascii="Arial" w:hAnsi="Arial"/>
                <w:sz w:val="20"/>
                <w:lang w:val="en-US"/>
              </w:rPr>
            </w:pPr>
            <w:r w:rsidRPr="00192BB1">
              <w:rPr>
                <w:rFonts w:ascii="Arial" w:hAnsi="Arial"/>
                <w:sz w:val="20"/>
                <w:lang w:val="en-US"/>
              </w:rPr>
              <w:t xml:space="preserve">Demonstrate sound academic and industry knowledge and skills to explain the nature and scope of the </w:t>
            </w:r>
            <w:r w:rsidR="00BF5CBD">
              <w:rPr>
                <w:rFonts w:ascii="Arial" w:hAnsi="Arial"/>
                <w:sz w:val="20"/>
                <w:lang w:val="en-US"/>
              </w:rPr>
              <w:t xml:space="preserve">banquets and </w:t>
            </w:r>
            <w:r w:rsidRPr="00192BB1">
              <w:rPr>
                <w:rFonts w:ascii="Arial" w:hAnsi="Arial"/>
                <w:sz w:val="20"/>
                <w:lang w:val="en-US"/>
              </w:rPr>
              <w:t>events industry and related theory</w:t>
            </w:r>
          </w:p>
          <w:p w:rsidR="006C73A5" w:rsidRPr="00192BB1" w:rsidRDefault="00192BB1" w:rsidP="00545DBD">
            <w:pPr>
              <w:numPr>
                <w:ilvl w:val="0"/>
                <w:numId w:val="29"/>
              </w:numPr>
              <w:spacing w:before="120" w:after="120"/>
              <w:jc w:val="both"/>
              <w:rPr>
                <w:rFonts w:ascii="Arial" w:hAnsi="Arial"/>
                <w:sz w:val="20"/>
                <w:lang w:val="en-US"/>
              </w:rPr>
            </w:pPr>
            <w:r w:rsidRPr="00192BB1">
              <w:rPr>
                <w:rFonts w:ascii="Arial" w:hAnsi="Arial"/>
                <w:sz w:val="20"/>
                <w:lang w:val="en-US"/>
              </w:rPr>
              <w:t xml:space="preserve">Reflect on the learning experiences, challenges and opportunities faced throughout the </w:t>
            </w:r>
            <w:r>
              <w:rPr>
                <w:rFonts w:ascii="Arial" w:hAnsi="Arial"/>
                <w:sz w:val="20"/>
                <w:lang w:val="en-US"/>
              </w:rPr>
              <w:t xml:space="preserve">banquet </w:t>
            </w:r>
            <w:r w:rsidRPr="00192BB1">
              <w:rPr>
                <w:rFonts w:ascii="Arial" w:hAnsi="Arial"/>
                <w:sz w:val="20"/>
                <w:lang w:val="en-US"/>
              </w:rPr>
              <w:t>event management process</w:t>
            </w:r>
            <w:r w:rsidR="006C73A5" w:rsidRPr="00192BB1">
              <w:rPr>
                <w:rFonts w:ascii="Arial" w:hAnsi="Arial"/>
                <w:sz w:val="20"/>
                <w:lang w:val="en-US"/>
              </w:rPr>
              <w:t>.</w:t>
            </w:r>
          </w:p>
          <w:p w:rsidR="00BF5CBD" w:rsidRPr="00BF5CBD" w:rsidRDefault="00BF5CBD" w:rsidP="00BF5CBD">
            <w:pPr>
              <w:numPr>
                <w:ilvl w:val="0"/>
                <w:numId w:val="29"/>
              </w:numPr>
              <w:spacing w:before="120" w:after="120"/>
              <w:jc w:val="both"/>
              <w:rPr>
                <w:rFonts w:ascii="Arial" w:hAnsi="Arial"/>
                <w:sz w:val="20"/>
                <w:lang w:val="en-US"/>
              </w:rPr>
            </w:pPr>
            <w:r w:rsidRPr="00BF5CBD">
              <w:rPr>
                <w:rFonts w:ascii="Arial" w:hAnsi="Arial"/>
                <w:sz w:val="20"/>
                <w:lang w:val="en-US"/>
              </w:rPr>
              <w:t xml:space="preserve">Understand and perform the various tasks involved in successful </w:t>
            </w:r>
            <w:r>
              <w:rPr>
                <w:rFonts w:ascii="Arial" w:hAnsi="Arial"/>
                <w:sz w:val="20"/>
                <w:lang w:val="en-US"/>
              </w:rPr>
              <w:t xml:space="preserve">banquet and </w:t>
            </w:r>
            <w:r w:rsidRPr="00BF5CBD">
              <w:rPr>
                <w:rFonts w:ascii="Arial" w:hAnsi="Arial"/>
                <w:sz w:val="20"/>
                <w:lang w:val="en-US"/>
              </w:rPr>
              <w:t>event planning and servicing.</w:t>
            </w:r>
          </w:p>
          <w:p w:rsidR="00D05BCB" w:rsidRDefault="00BF5CBD" w:rsidP="00CD48C0">
            <w:pPr>
              <w:numPr>
                <w:ilvl w:val="0"/>
                <w:numId w:val="29"/>
              </w:numPr>
              <w:spacing w:before="120" w:after="120"/>
              <w:jc w:val="both"/>
              <w:rPr>
                <w:rFonts w:ascii="Arial" w:hAnsi="Arial"/>
                <w:sz w:val="20"/>
                <w:lang w:val="en-US"/>
              </w:rPr>
            </w:pPr>
            <w:r w:rsidRPr="00D05BCB">
              <w:rPr>
                <w:rFonts w:ascii="Arial" w:hAnsi="Arial"/>
                <w:sz w:val="20"/>
                <w:lang w:val="en-US"/>
              </w:rPr>
              <w:t>Understand key clauses of hotel</w:t>
            </w:r>
            <w:r w:rsidR="00785857" w:rsidRPr="00D05BCB">
              <w:rPr>
                <w:rFonts w:ascii="Arial" w:hAnsi="Arial"/>
                <w:sz w:val="20"/>
                <w:lang w:val="en-US"/>
              </w:rPr>
              <w:t>/banquet/event</w:t>
            </w:r>
            <w:r w:rsidRPr="00D05BCB">
              <w:rPr>
                <w:rFonts w:ascii="Arial" w:hAnsi="Arial"/>
                <w:sz w:val="20"/>
                <w:lang w:val="en-US"/>
              </w:rPr>
              <w:t xml:space="preserve"> contracts </w:t>
            </w:r>
          </w:p>
          <w:p w:rsidR="001A4310" w:rsidRPr="00E43D14" w:rsidRDefault="00D05BCB" w:rsidP="00D05BCB">
            <w:pPr>
              <w:numPr>
                <w:ilvl w:val="0"/>
                <w:numId w:val="29"/>
              </w:numPr>
              <w:spacing w:before="120" w:after="120"/>
              <w:jc w:val="both"/>
              <w:rPr>
                <w:rFonts w:ascii="Arial" w:hAnsi="Arial"/>
                <w:sz w:val="20"/>
                <w:lang w:val="en-GB"/>
              </w:rPr>
            </w:pPr>
            <w:r>
              <w:rPr>
                <w:rFonts w:ascii="Arial" w:hAnsi="Arial"/>
                <w:sz w:val="20"/>
                <w:lang w:val="en-US"/>
              </w:rPr>
              <w:t>Develop</w:t>
            </w:r>
            <w:r w:rsidR="00BF5CBD" w:rsidRPr="00BF5CBD">
              <w:rPr>
                <w:rFonts w:ascii="Arial" w:hAnsi="Arial"/>
                <w:sz w:val="20"/>
                <w:lang w:val="en-US"/>
              </w:rPr>
              <w:t xml:space="preserve"> sales and marketing techniques to sell the function to group members</w:t>
            </w:r>
          </w:p>
        </w:tc>
      </w:tr>
      <w:tr w:rsidR="005E0203" w:rsidRPr="007E370F" w:rsidTr="00B02BE8">
        <w:trPr>
          <w:trHeight w:val="3109"/>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rsidR="002E4A56" w:rsidRDefault="002E4A56" w:rsidP="00A36A56">
            <w:pPr>
              <w:pStyle w:val="SelfStudyBullets"/>
              <w:numPr>
                <w:ilvl w:val="0"/>
                <w:numId w:val="0"/>
              </w:numPr>
              <w:rPr>
                <w:lang w:eastAsia="en-US"/>
              </w:rPr>
            </w:pPr>
          </w:p>
          <w:p w:rsidR="00A36A56" w:rsidRDefault="005E0203" w:rsidP="00A36A56">
            <w:pPr>
              <w:pStyle w:val="SelfStudyBullets"/>
              <w:numPr>
                <w:ilvl w:val="0"/>
                <w:numId w:val="0"/>
              </w:numPr>
              <w:rPr>
                <w:lang w:eastAsia="en-US"/>
              </w:rPr>
            </w:pPr>
            <w:r w:rsidRPr="00DF16E5">
              <w:rPr>
                <w:lang w:eastAsia="en-US"/>
              </w:rPr>
              <w:t>Upon completion of this course students will be able to</w:t>
            </w:r>
            <w:r w:rsidR="00925BFE">
              <w:rPr>
                <w:lang w:eastAsia="en-US"/>
              </w:rPr>
              <w:t>:</w:t>
            </w:r>
          </w:p>
          <w:p w:rsidR="006456FC" w:rsidRDefault="006456FC" w:rsidP="00A36A56">
            <w:pPr>
              <w:pStyle w:val="SelfStudyBullets"/>
              <w:numPr>
                <w:ilvl w:val="0"/>
                <w:numId w:val="0"/>
              </w:numPr>
              <w:rPr>
                <w:lang w:eastAsia="en-US"/>
              </w:rPr>
            </w:pP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Apply a systematic approach to the research, design, planning, implementation, and evaluation of festivals and community events.</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Apply the principles of marketing to the process of event production.</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Assess the viability of an event during the early stages of planning.</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Identify strategies used to raise funds and generate event revenue.</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Apply techniques to manage the financial resources of an event.</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Apply sound human resource management techniques in order to organize and motivate event volunteers and staff.</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Coordinate the logistical and operational details of an event.</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Appreciate the potential social, economic, and environmental impacts of events.</w:t>
            </w:r>
          </w:p>
          <w:p w:rsidR="006C73A5" w:rsidRPr="006C73A5" w:rsidRDefault="006C73A5" w:rsidP="006C73A5">
            <w:pPr>
              <w:numPr>
                <w:ilvl w:val="0"/>
                <w:numId w:val="29"/>
              </w:numPr>
              <w:spacing w:before="120" w:after="120"/>
              <w:jc w:val="both"/>
              <w:rPr>
                <w:rFonts w:ascii="Arial" w:hAnsi="Arial"/>
                <w:sz w:val="20"/>
                <w:lang w:val="en-US"/>
              </w:rPr>
            </w:pPr>
            <w:r w:rsidRPr="006C73A5">
              <w:rPr>
                <w:rFonts w:ascii="Arial" w:hAnsi="Arial"/>
                <w:sz w:val="20"/>
                <w:lang w:val="en-US"/>
              </w:rPr>
              <w:t>Identify and plan for potential risks inherent in an event.</w:t>
            </w:r>
          </w:p>
          <w:p w:rsidR="00523729" w:rsidRPr="00523729" w:rsidRDefault="006C73A5" w:rsidP="006C73A5">
            <w:pPr>
              <w:numPr>
                <w:ilvl w:val="0"/>
                <w:numId w:val="26"/>
              </w:numPr>
              <w:rPr>
                <w:rFonts w:ascii="Arial" w:eastAsia="Calibri" w:hAnsi="Arial" w:cs="Arial"/>
                <w:sz w:val="20"/>
                <w:szCs w:val="20"/>
                <w:lang w:val="en-US" w:eastAsia="en-US"/>
              </w:rPr>
            </w:pPr>
            <w:r w:rsidRPr="006C73A5">
              <w:rPr>
                <w:rFonts w:ascii="Arial" w:hAnsi="Arial"/>
                <w:sz w:val="20"/>
                <w:lang w:val="en-US"/>
              </w:rPr>
              <w:t>Evaluate the success of an event</w:t>
            </w:r>
          </w:p>
          <w:p w:rsidR="00A71B84" w:rsidRPr="00B02BE8" w:rsidRDefault="00A71B84" w:rsidP="00523729">
            <w:pPr>
              <w:ind w:left="720"/>
              <w:rPr>
                <w:rFonts w:ascii="Arial" w:eastAsia="Calibri" w:hAnsi="Arial" w:cs="Arial"/>
                <w:sz w:val="20"/>
                <w:szCs w:val="20"/>
                <w:lang w:val="en-GB" w:eastAsia="en-US"/>
              </w:rPr>
            </w:pPr>
          </w:p>
        </w:tc>
      </w:tr>
      <w:tr w:rsidR="005E0203" w:rsidRPr="00883F89" w:rsidTr="00925BFE">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5E0203" w:rsidRPr="00BB2781" w:rsidRDefault="00523729" w:rsidP="00454CC0">
            <w:pPr>
              <w:spacing w:before="120" w:after="120"/>
              <w:rPr>
                <w:rFonts w:ascii="Arial" w:hAnsi="Arial" w:cs="Arial"/>
                <w:sz w:val="20"/>
                <w:szCs w:val="20"/>
                <w:lang w:val="en-US" w:eastAsia="en-GB"/>
              </w:rPr>
            </w:pPr>
            <w:r>
              <w:rPr>
                <w:rFonts w:ascii="Arial" w:hAnsi="Arial" w:cs="Arial"/>
                <w:sz w:val="20"/>
                <w:szCs w:val="20"/>
                <w:lang w:val="en-US" w:eastAsia="en-GB"/>
              </w:rPr>
              <w:t>Sophomore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662" w:type="dxa"/>
            <w:gridSpan w:val="2"/>
            <w:tcBorders>
              <w:top w:val="single" w:sz="4" w:space="0" w:color="auto"/>
              <w:left w:val="single" w:sz="4" w:space="0" w:color="auto"/>
              <w:bottom w:val="single" w:sz="4" w:space="0" w:color="auto"/>
              <w:right w:val="single" w:sz="4" w:space="0" w:color="auto"/>
            </w:tcBorders>
          </w:tcPr>
          <w:p w:rsidR="005E0203" w:rsidRPr="00FD1FA6" w:rsidRDefault="005E0203" w:rsidP="00893038">
            <w:pPr>
              <w:spacing w:before="120" w:after="120"/>
              <w:rPr>
                <w:rFonts w:ascii="Arial" w:hAnsi="Arial" w:cs="Arial"/>
                <w:sz w:val="20"/>
                <w:szCs w:val="20"/>
                <w:lang w:val="en-US" w:eastAsia="en-GB"/>
              </w:rPr>
            </w:pPr>
          </w:p>
        </w:tc>
      </w:tr>
      <w:tr w:rsidR="005E0203" w:rsidRPr="00883F89" w:rsidTr="00893038">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rsidR="008B4406" w:rsidRPr="008B4406" w:rsidRDefault="000A364A" w:rsidP="008B4406">
            <w:pPr>
              <w:numPr>
                <w:ilvl w:val="0"/>
                <w:numId w:val="34"/>
              </w:numPr>
              <w:contextualSpacing/>
              <w:rPr>
                <w:rFonts w:ascii="Arial" w:eastAsia="Calibri" w:hAnsi="Arial" w:cs="Arial"/>
                <w:bCs/>
                <w:sz w:val="20"/>
                <w:szCs w:val="20"/>
                <w:lang w:val="en-US" w:eastAsia="en-US"/>
              </w:rPr>
            </w:pPr>
            <w:r>
              <w:rPr>
                <w:rFonts w:ascii="Arial" w:eastAsia="Calibri" w:hAnsi="Arial" w:cs="Arial"/>
                <w:sz w:val="20"/>
                <w:szCs w:val="20"/>
                <w:lang w:val="en-US" w:eastAsia="en-US"/>
              </w:rPr>
              <w:t>Banqueting and events</w:t>
            </w:r>
            <w:r w:rsidR="008B4406">
              <w:rPr>
                <w:rFonts w:ascii="Arial" w:eastAsia="Calibri" w:hAnsi="Arial" w:cs="Arial"/>
                <w:sz w:val="20"/>
                <w:szCs w:val="20"/>
                <w:lang w:val="en-US" w:eastAsia="en-US"/>
              </w:rPr>
              <w:t xml:space="preserve"> o</w:t>
            </w:r>
            <w:r w:rsidR="00785857" w:rsidRPr="00785857">
              <w:rPr>
                <w:rFonts w:ascii="Arial" w:eastAsia="Calibri" w:hAnsi="Arial" w:cs="Arial"/>
                <w:sz w:val="20"/>
                <w:szCs w:val="20"/>
                <w:lang w:val="en-US" w:eastAsia="en-US"/>
              </w:rPr>
              <w:t>bjectives</w:t>
            </w:r>
            <w:r w:rsidR="008B4406">
              <w:rPr>
                <w:rFonts w:ascii="Arial" w:eastAsia="Calibri" w:hAnsi="Arial" w:cs="Arial"/>
                <w:sz w:val="20"/>
                <w:szCs w:val="20"/>
                <w:lang w:val="en-US" w:eastAsia="en-US"/>
              </w:rPr>
              <w:t xml:space="preserve"> / </w:t>
            </w:r>
            <w:r w:rsidR="008B4406">
              <w:rPr>
                <w:rFonts w:ascii="Arial" w:eastAsia="Calibri" w:hAnsi="Arial" w:cs="Arial"/>
                <w:bCs/>
                <w:sz w:val="20"/>
                <w:szCs w:val="20"/>
                <w:lang w:val="en-US" w:eastAsia="en-US"/>
              </w:rPr>
              <w:t>b</w:t>
            </w:r>
            <w:r w:rsidR="008B4406" w:rsidRPr="008B4406">
              <w:rPr>
                <w:rFonts w:ascii="Arial" w:eastAsia="Calibri" w:hAnsi="Arial" w:cs="Arial"/>
                <w:bCs/>
                <w:sz w:val="20"/>
                <w:szCs w:val="20"/>
                <w:lang w:val="en-US" w:eastAsia="en-US"/>
              </w:rPr>
              <w:t>anquet reports and administrations / banquet packages</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Budget</w:t>
            </w:r>
            <w:r w:rsidR="000A364A">
              <w:rPr>
                <w:rFonts w:ascii="Arial" w:eastAsia="Calibri" w:hAnsi="Arial" w:cs="Arial"/>
                <w:sz w:val="20"/>
                <w:szCs w:val="20"/>
                <w:lang w:val="en-US" w:eastAsia="en-US"/>
              </w:rPr>
              <w:t>ing</w:t>
            </w:r>
          </w:p>
          <w:p w:rsidR="008B4406" w:rsidRPr="008B4406" w:rsidRDefault="00785857" w:rsidP="008B4406">
            <w:pPr>
              <w:numPr>
                <w:ilvl w:val="0"/>
                <w:numId w:val="34"/>
              </w:numPr>
              <w:contextualSpacing/>
              <w:rPr>
                <w:rFonts w:ascii="Arial" w:hAnsi="Arial" w:cs="Arial"/>
                <w:bCs/>
                <w:sz w:val="20"/>
                <w:szCs w:val="20"/>
                <w:lang w:val="en-US"/>
              </w:rPr>
            </w:pPr>
            <w:r w:rsidRPr="00785857">
              <w:rPr>
                <w:rFonts w:ascii="Arial" w:eastAsia="Calibri" w:hAnsi="Arial" w:cs="Arial"/>
                <w:sz w:val="20"/>
                <w:szCs w:val="20"/>
                <w:lang w:val="en-US" w:eastAsia="en-US"/>
              </w:rPr>
              <w:t xml:space="preserve">Program </w:t>
            </w:r>
            <w:r w:rsidR="008B4406">
              <w:rPr>
                <w:rFonts w:ascii="Arial" w:eastAsia="Calibri" w:hAnsi="Arial" w:cs="Arial"/>
                <w:sz w:val="20"/>
                <w:szCs w:val="20"/>
                <w:lang w:val="en-US" w:eastAsia="en-US"/>
              </w:rPr>
              <w:t>d</w:t>
            </w:r>
            <w:r w:rsidRPr="00785857">
              <w:rPr>
                <w:rFonts w:ascii="Arial" w:eastAsia="Calibri" w:hAnsi="Arial" w:cs="Arial"/>
                <w:sz w:val="20"/>
                <w:szCs w:val="20"/>
                <w:lang w:val="en-US" w:eastAsia="en-US"/>
              </w:rPr>
              <w:t>evelopment</w:t>
            </w:r>
            <w:r w:rsidR="008B4406">
              <w:rPr>
                <w:rFonts w:ascii="Arial" w:eastAsia="Calibri" w:hAnsi="Arial" w:cs="Arial"/>
                <w:sz w:val="20"/>
                <w:szCs w:val="20"/>
                <w:lang w:val="en-US" w:eastAsia="en-US"/>
              </w:rPr>
              <w:t xml:space="preserve"> / </w:t>
            </w:r>
            <w:r w:rsidR="008B4406">
              <w:rPr>
                <w:rFonts w:ascii="Arial" w:hAnsi="Arial" w:cs="Arial"/>
                <w:bCs/>
                <w:sz w:val="20"/>
                <w:szCs w:val="20"/>
                <w:lang w:val="en-US"/>
              </w:rPr>
              <w:t>t</w:t>
            </w:r>
            <w:r w:rsidR="008B4406" w:rsidRPr="008B4406">
              <w:rPr>
                <w:rFonts w:ascii="Arial" w:hAnsi="Arial" w:cs="Arial"/>
                <w:bCs/>
                <w:sz w:val="20"/>
                <w:szCs w:val="20"/>
                <w:lang w:val="en-US"/>
              </w:rPr>
              <w:t xml:space="preserve">he </w:t>
            </w:r>
            <w:r w:rsidR="008B4406">
              <w:rPr>
                <w:rFonts w:ascii="Arial" w:hAnsi="Arial" w:cs="Arial"/>
                <w:bCs/>
                <w:sz w:val="20"/>
                <w:szCs w:val="20"/>
                <w:lang w:val="en-US"/>
              </w:rPr>
              <w:t>b</w:t>
            </w:r>
            <w:r w:rsidR="008B4406" w:rsidRPr="008B4406">
              <w:rPr>
                <w:rFonts w:ascii="Arial" w:hAnsi="Arial" w:cs="Arial"/>
                <w:bCs/>
                <w:sz w:val="20"/>
                <w:szCs w:val="20"/>
                <w:lang w:val="en-US"/>
              </w:rPr>
              <w:t xml:space="preserve">anquet </w:t>
            </w:r>
            <w:r w:rsidR="008B4406">
              <w:rPr>
                <w:rFonts w:ascii="Arial" w:hAnsi="Arial" w:cs="Arial"/>
                <w:bCs/>
                <w:sz w:val="20"/>
                <w:szCs w:val="20"/>
                <w:lang w:val="en-US"/>
              </w:rPr>
              <w:t>flow c</w:t>
            </w:r>
            <w:r w:rsidR="008B4406" w:rsidRPr="008B4406">
              <w:rPr>
                <w:rFonts w:ascii="Arial" w:hAnsi="Arial" w:cs="Arial"/>
                <w:bCs/>
                <w:sz w:val="20"/>
                <w:szCs w:val="20"/>
                <w:lang w:val="en-US"/>
              </w:rPr>
              <w:t>harts</w:t>
            </w:r>
          </w:p>
          <w:p w:rsidR="008B4406" w:rsidRPr="008B4406" w:rsidRDefault="00785857" w:rsidP="008B4406">
            <w:pPr>
              <w:numPr>
                <w:ilvl w:val="0"/>
                <w:numId w:val="34"/>
              </w:numPr>
              <w:contextualSpacing/>
              <w:rPr>
                <w:rFonts w:ascii="Arial" w:hAnsi="Arial" w:cs="Arial"/>
                <w:bCs/>
                <w:sz w:val="20"/>
                <w:szCs w:val="20"/>
                <w:lang w:val="en-US"/>
              </w:rPr>
            </w:pPr>
            <w:r w:rsidRPr="00785857">
              <w:rPr>
                <w:rFonts w:ascii="Arial" w:eastAsia="Calibri" w:hAnsi="Arial" w:cs="Arial"/>
                <w:sz w:val="20"/>
                <w:szCs w:val="20"/>
                <w:lang w:val="en-US" w:eastAsia="en-US"/>
              </w:rPr>
              <w:t>Site selection</w:t>
            </w:r>
            <w:r w:rsidR="008B4406">
              <w:rPr>
                <w:rFonts w:ascii="Arial" w:eastAsia="Calibri" w:hAnsi="Arial" w:cs="Arial"/>
                <w:sz w:val="20"/>
                <w:szCs w:val="20"/>
                <w:lang w:val="en-US" w:eastAsia="en-US"/>
              </w:rPr>
              <w:t xml:space="preserve"> / </w:t>
            </w:r>
            <w:r w:rsidR="008B4406">
              <w:rPr>
                <w:rFonts w:ascii="Arial" w:hAnsi="Arial" w:cs="Arial"/>
                <w:bCs/>
                <w:sz w:val="20"/>
                <w:szCs w:val="20"/>
                <w:lang w:val="en-US"/>
              </w:rPr>
              <w:t>Banquet r</w:t>
            </w:r>
            <w:r w:rsidR="008B4406" w:rsidRPr="008B4406">
              <w:rPr>
                <w:rFonts w:ascii="Arial" w:hAnsi="Arial" w:cs="Arial"/>
                <w:bCs/>
                <w:sz w:val="20"/>
                <w:szCs w:val="20"/>
                <w:lang w:val="en-US"/>
              </w:rPr>
              <w:t xml:space="preserve">eservation </w:t>
            </w:r>
            <w:r w:rsidR="008B4406">
              <w:rPr>
                <w:rFonts w:ascii="Arial" w:hAnsi="Arial" w:cs="Arial"/>
                <w:bCs/>
                <w:sz w:val="20"/>
                <w:szCs w:val="20"/>
                <w:lang w:val="en-US"/>
              </w:rPr>
              <w:t>b</w:t>
            </w:r>
            <w:r w:rsidR="008B4406" w:rsidRPr="008B4406">
              <w:rPr>
                <w:rFonts w:ascii="Arial" w:hAnsi="Arial" w:cs="Arial"/>
                <w:bCs/>
                <w:sz w:val="20"/>
                <w:szCs w:val="20"/>
                <w:lang w:val="en-US"/>
              </w:rPr>
              <w:t>ook</w:t>
            </w:r>
            <w:r w:rsidR="008B4406">
              <w:rPr>
                <w:rFonts w:ascii="Arial" w:hAnsi="Arial" w:cs="Arial"/>
                <w:bCs/>
                <w:sz w:val="20"/>
                <w:szCs w:val="20"/>
                <w:lang w:val="en-US"/>
              </w:rPr>
              <w:t xml:space="preserve"> / i</w:t>
            </w:r>
            <w:r w:rsidR="008B4406" w:rsidRPr="008B4406">
              <w:rPr>
                <w:rFonts w:ascii="Arial" w:hAnsi="Arial" w:cs="Arial"/>
                <w:bCs/>
                <w:sz w:val="20"/>
                <w:szCs w:val="20"/>
                <w:lang w:val="en-US"/>
              </w:rPr>
              <w:t xml:space="preserve">nquiry </w:t>
            </w:r>
            <w:r w:rsidR="008B4406">
              <w:rPr>
                <w:rFonts w:ascii="Arial" w:hAnsi="Arial" w:cs="Arial"/>
                <w:bCs/>
                <w:sz w:val="20"/>
                <w:szCs w:val="20"/>
                <w:lang w:val="en-US"/>
              </w:rPr>
              <w:t>f</w:t>
            </w:r>
            <w:r w:rsidR="008B4406" w:rsidRPr="008B4406">
              <w:rPr>
                <w:rFonts w:ascii="Arial" w:hAnsi="Arial" w:cs="Arial"/>
                <w:bCs/>
                <w:sz w:val="20"/>
                <w:szCs w:val="20"/>
                <w:lang w:val="en-US"/>
              </w:rPr>
              <w:t>orm</w:t>
            </w:r>
            <w:r w:rsidR="008B4406">
              <w:rPr>
                <w:rFonts w:ascii="Arial" w:hAnsi="Arial" w:cs="Arial"/>
                <w:bCs/>
                <w:sz w:val="20"/>
                <w:szCs w:val="20"/>
                <w:lang w:val="en-US"/>
              </w:rPr>
              <w:t xml:space="preserve"> / reservation and quotation p</w:t>
            </w:r>
            <w:r w:rsidR="008B4406" w:rsidRPr="008B4406">
              <w:rPr>
                <w:rFonts w:ascii="Arial" w:hAnsi="Arial" w:cs="Arial"/>
                <w:bCs/>
                <w:sz w:val="20"/>
                <w:szCs w:val="20"/>
                <w:lang w:val="en-US"/>
              </w:rPr>
              <w:t>rocedures</w:t>
            </w:r>
          </w:p>
          <w:p w:rsidR="008B4406" w:rsidRPr="008B4406" w:rsidRDefault="00785857" w:rsidP="008B4406">
            <w:pPr>
              <w:numPr>
                <w:ilvl w:val="0"/>
                <w:numId w:val="34"/>
              </w:numPr>
              <w:contextualSpacing/>
              <w:rPr>
                <w:rFonts w:ascii="Arial" w:hAnsi="Arial" w:cs="Arial"/>
                <w:bCs/>
                <w:sz w:val="20"/>
                <w:szCs w:val="20"/>
                <w:lang w:val="en-US"/>
              </w:rPr>
            </w:pPr>
            <w:r w:rsidRPr="00785857">
              <w:rPr>
                <w:rFonts w:ascii="Arial" w:eastAsia="Calibri" w:hAnsi="Arial" w:cs="Arial"/>
                <w:sz w:val="20"/>
                <w:szCs w:val="20"/>
                <w:lang w:val="en-US" w:eastAsia="en-US"/>
              </w:rPr>
              <w:t>Negotiation and contract</w:t>
            </w:r>
            <w:r w:rsidR="008B4406">
              <w:rPr>
                <w:rFonts w:ascii="Arial" w:eastAsia="Calibri" w:hAnsi="Arial" w:cs="Arial"/>
                <w:sz w:val="20"/>
                <w:szCs w:val="20"/>
                <w:lang w:val="en-US" w:eastAsia="en-US"/>
              </w:rPr>
              <w:t xml:space="preserve"> / </w:t>
            </w:r>
            <w:r w:rsidR="008B4406">
              <w:rPr>
                <w:rFonts w:ascii="Arial" w:hAnsi="Arial" w:cs="Arial"/>
                <w:bCs/>
                <w:sz w:val="20"/>
                <w:szCs w:val="20"/>
                <w:lang w:val="en-US"/>
              </w:rPr>
              <w:t>e</w:t>
            </w:r>
            <w:r w:rsidR="008B4406" w:rsidRPr="008B4406">
              <w:rPr>
                <w:rFonts w:ascii="Arial" w:hAnsi="Arial" w:cs="Arial"/>
                <w:bCs/>
                <w:sz w:val="20"/>
                <w:szCs w:val="20"/>
                <w:lang w:val="en-US"/>
              </w:rPr>
              <w:t xml:space="preserve">vents </w:t>
            </w:r>
            <w:r w:rsidR="008B4406">
              <w:rPr>
                <w:rFonts w:ascii="Arial" w:hAnsi="Arial" w:cs="Arial"/>
                <w:bCs/>
                <w:sz w:val="20"/>
                <w:szCs w:val="20"/>
                <w:lang w:val="en-US"/>
              </w:rPr>
              <w:t>o</w:t>
            </w:r>
            <w:r w:rsidR="008B4406" w:rsidRPr="008B4406">
              <w:rPr>
                <w:rFonts w:ascii="Arial" w:hAnsi="Arial" w:cs="Arial"/>
                <w:bCs/>
                <w:sz w:val="20"/>
                <w:szCs w:val="20"/>
                <w:lang w:val="en-US"/>
              </w:rPr>
              <w:t>rders</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Risk Management</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Speakers and special events</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Marketing and media</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Sponsorship and finance</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Room setups</w:t>
            </w:r>
          </w:p>
          <w:p w:rsidR="00785857" w:rsidRPr="00785857" w:rsidRDefault="00785857" w:rsidP="008B4406">
            <w:pPr>
              <w:numPr>
                <w:ilvl w:val="0"/>
                <w:numId w:val="34"/>
              </w:numPr>
              <w:contextualSpacing/>
              <w:rPr>
                <w:rFonts w:ascii="Arial" w:eastAsia="Calibri" w:hAnsi="Arial" w:cs="Arial"/>
                <w:sz w:val="20"/>
                <w:szCs w:val="20"/>
                <w:lang w:val="en-US" w:eastAsia="en-US"/>
              </w:rPr>
            </w:pPr>
            <w:r w:rsidRPr="00785857">
              <w:rPr>
                <w:rFonts w:ascii="Arial" w:eastAsia="Calibri" w:hAnsi="Arial" w:cs="Arial"/>
                <w:sz w:val="20"/>
                <w:szCs w:val="20"/>
                <w:lang w:val="en-US" w:eastAsia="en-US"/>
              </w:rPr>
              <w:t xml:space="preserve">Food and beverage </w:t>
            </w:r>
            <w:r w:rsidR="000A364A">
              <w:rPr>
                <w:rFonts w:ascii="Arial" w:eastAsia="Calibri" w:hAnsi="Arial" w:cs="Arial"/>
                <w:sz w:val="20"/>
                <w:szCs w:val="20"/>
                <w:lang w:val="en-US" w:eastAsia="en-US"/>
              </w:rPr>
              <w:t>service</w:t>
            </w:r>
          </w:p>
          <w:p w:rsidR="00785857" w:rsidRPr="00785857" w:rsidRDefault="00C63B49" w:rsidP="008B4406">
            <w:pPr>
              <w:numPr>
                <w:ilvl w:val="0"/>
                <w:numId w:val="34"/>
              </w:numPr>
              <w:contextualSpacing/>
              <w:rPr>
                <w:rFonts w:ascii="Arial" w:eastAsia="Calibri" w:hAnsi="Arial" w:cs="Arial"/>
                <w:sz w:val="20"/>
                <w:szCs w:val="20"/>
                <w:lang w:val="en-US" w:eastAsia="en-US"/>
              </w:rPr>
            </w:pPr>
            <w:r>
              <w:rPr>
                <w:rFonts w:ascii="Arial" w:eastAsia="Calibri" w:hAnsi="Arial" w:cs="Arial"/>
                <w:sz w:val="20"/>
                <w:szCs w:val="20"/>
                <w:lang w:val="en-US" w:eastAsia="en-US"/>
              </w:rPr>
              <w:t>Audiovisual t</w:t>
            </w:r>
            <w:r w:rsidR="00785857" w:rsidRPr="00785857">
              <w:rPr>
                <w:rFonts w:ascii="Arial" w:eastAsia="Calibri" w:hAnsi="Arial" w:cs="Arial"/>
                <w:sz w:val="20"/>
                <w:szCs w:val="20"/>
                <w:lang w:val="en-US" w:eastAsia="en-US"/>
              </w:rPr>
              <w:t>echnology</w:t>
            </w:r>
          </w:p>
          <w:p w:rsidR="008B4406" w:rsidRPr="008B4406" w:rsidRDefault="008B4406" w:rsidP="008B4406">
            <w:pPr>
              <w:numPr>
                <w:ilvl w:val="0"/>
                <w:numId w:val="34"/>
              </w:numPr>
              <w:contextualSpacing/>
              <w:rPr>
                <w:rFonts w:ascii="Arial" w:hAnsi="Arial" w:cs="Arial"/>
                <w:bCs/>
                <w:sz w:val="20"/>
                <w:szCs w:val="20"/>
                <w:lang w:val="en-US"/>
              </w:rPr>
            </w:pPr>
            <w:r>
              <w:rPr>
                <w:rFonts w:ascii="Arial" w:hAnsi="Arial" w:cs="Arial"/>
                <w:bCs/>
                <w:sz w:val="20"/>
                <w:szCs w:val="20"/>
                <w:lang w:val="en-US"/>
              </w:rPr>
              <w:t>Operations s</w:t>
            </w:r>
            <w:r w:rsidRPr="008B4406">
              <w:rPr>
                <w:rFonts w:ascii="Arial" w:hAnsi="Arial" w:cs="Arial"/>
                <w:bCs/>
                <w:sz w:val="20"/>
                <w:szCs w:val="20"/>
                <w:lang w:val="en-US"/>
              </w:rPr>
              <w:t>ervices</w:t>
            </w:r>
            <w:r>
              <w:rPr>
                <w:rFonts w:ascii="Arial" w:hAnsi="Arial" w:cs="Arial"/>
                <w:bCs/>
                <w:sz w:val="20"/>
                <w:szCs w:val="20"/>
                <w:lang w:val="en-US"/>
              </w:rPr>
              <w:t xml:space="preserve"> / t</w:t>
            </w:r>
            <w:r w:rsidRPr="008B4406">
              <w:rPr>
                <w:rFonts w:ascii="Arial" w:hAnsi="Arial" w:cs="Arial"/>
                <w:bCs/>
                <w:sz w:val="20"/>
                <w:szCs w:val="20"/>
                <w:lang w:val="en-US"/>
              </w:rPr>
              <w:t>ypes of</w:t>
            </w:r>
            <w:r>
              <w:rPr>
                <w:rFonts w:ascii="Arial" w:hAnsi="Arial" w:cs="Arial"/>
                <w:bCs/>
                <w:sz w:val="20"/>
                <w:szCs w:val="20"/>
                <w:lang w:val="en-US"/>
              </w:rPr>
              <w:t xml:space="preserve"> s</w:t>
            </w:r>
            <w:r w:rsidRPr="008B4406">
              <w:rPr>
                <w:rFonts w:ascii="Arial" w:hAnsi="Arial" w:cs="Arial"/>
                <w:bCs/>
                <w:sz w:val="20"/>
                <w:szCs w:val="20"/>
                <w:lang w:val="en-US"/>
              </w:rPr>
              <w:t>ervices</w:t>
            </w:r>
          </w:p>
          <w:p w:rsidR="008B4406" w:rsidRDefault="008B4406" w:rsidP="008B4406">
            <w:pPr>
              <w:numPr>
                <w:ilvl w:val="0"/>
                <w:numId w:val="34"/>
              </w:numPr>
              <w:contextualSpacing/>
              <w:rPr>
                <w:rFonts w:ascii="Arial" w:hAnsi="Arial" w:cs="Arial"/>
                <w:bCs/>
                <w:sz w:val="20"/>
                <w:szCs w:val="20"/>
                <w:lang w:val="en-US"/>
              </w:rPr>
            </w:pPr>
            <w:r w:rsidRPr="008B4406">
              <w:rPr>
                <w:rFonts w:ascii="Arial" w:hAnsi="Arial" w:cs="Arial"/>
                <w:bCs/>
                <w:sz w:val="20"/>
                <w:szCs w:val="20"/>
                <w:lang w:val="en-US"/>
              </w:rPr>
              <w:t xml:space="preserve">Teamwork and </w:t>
            </w:r>
            <w:r>
              <w:rPr>
                <w:rFonts w:ascii="Arial" w:hAnsi="Arial" w:cs="Arial"/>
                <w:bCs/>
                <w:sz w:val="20"/>
                <w:szCs w:val="20"/>
                <w:lang w:val="en-US"/>
              </w:rPr>
              <w:t>c</w:t>
            </w:r>
            <w:r w:rsidRPr="008B4406">
              <w:rPr>
                <w:rFonts w:ascii="Arial" w:hAnsi="Arial" w:cs="Arial"/>
                <w:bCs/>
                <w:sz w:val="20"/>
                <w:szCs w:val="20"/>
                <w:lang w:val="en-US"/>
              </w:rPr>
              <w:t>reativity</w:t>
            </w:r>
          </w:p>
          <w:p w:rsidR="008B4406" w:rsidRPr="00523729" w:rsidRDefault="008B4406" w:rsidP="008B4406">
            <w:pPr>
              <w:contextualSpacing/>
              <w:rPr>
                <w:rFonts w:ascii="Arial" w:hAnsi="Arial" w:cs="Arial"/>
                <w:bCs/>
                <w:sz w:val="20"/>
                <w:szCs w:val="20"/>
                <w:lang w:val="en-US"/>
              </w:rPr>
            </w:pPr>
          </w:p>
        </w:tc>
      </w:tr>
      <w:tr w:rsidR="005E0203" w:rsidRPr="007E370F"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Default="002D5FAF" w:rsidP="009F711F">
            <w:pPr>
              <w:pStyle w:val="SelfStudyText"/>
              <w:rPr>
                <w:rFonts w:cs="Arial"/>
                <w:szCs w:val="20"/>
                <w:lang w:val="en-US" w:eastAsia="en-US"/>
              </w:rPr>
            </w:pPr>
            <w:r w:rsidRPr="00BF7CF2">
              <w:rPr>
                <w:rFonts w:cs="Arial"/>
                <w:szCs w:val="20"/>
                <w:lang w:val="en-US" w:eastAsia="en-US"/>
              </w:rPr>
              <w:t xml:space="preserve">The course is delivered through lectures, </w:t>
            </w:r>
            <w:r w:rsidR="009F711F" w:rsidRPr="00BF7CF2">
              <w:rPr>
                <w:rFonts w:cs="Arial"/>
                <w:szCs w:val="20"/>
                <w:lang w:val="en-US" w:eastAsia="en-US"/>
              </w:rPr>
              <w:t>demonstrations, and group discussions.</w:t>
            </w:r>
          </w:p>
          <w:p w:rsidR="00EF0BCB" w:rsidRPr="00D4613E" w:rsidRDefault="00BF7CF2" w:rsidP="009F711F">
            <w:pPr>
              <w:pStyle w:val="SelfStudyText"/>
              <w:rPr>
                <w:lang w:val="en-US"/>
              </w:rPr>
            </w:pPr>
            <w:r>
              <w:rPr>
                <w:rFonts w:cs="Arial"/>
                <w:szCs w:val="20"/>
                <w:lang w:val="en-US" w:eastAsia="en-US"/>
              </w:rPr>
              <w:t xml:space="preserve">Add </w:t>
            </w:r>
            <w:r w:rsidR="00EF0BCB">
              <w:rPr>
                <w:rFonts w:cs="Arial"/>
                <w:szCs w:val="20"/>
                <w:lang w:val="en-US" w:eastAsia="en-US"/>
              </w:rPr>
              <w:t>any other method that you use during your lectures</w:t>
            </w:r>
          </w:p>
        </w:tc>
      </w:tr>
      <w:tr w:rsidR="005E0203" w:rsidRPr="00883F89" w:rsidTr="00893038">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D4613E" w:rsidRDefault="009F711F" w:rsidP="009F711F">
            <w:pPr>
              <w:spacing w:before="120" w:after="120"/>
              <w:rPr>
                <w:rFonts w:ascii="Arial" w:hAnsi="Arial" w:cs="Arial"/>
                <w:sz w:val="20"/>
                <w:szCs w:val="20"/>
                <w:lang w:val="en-US" w:eastAsia="en-US"/>
              </w:rPr>
            </w:pPr>
            <w:r>
              <w:rPr>
                <w:rFonts w:ascii="Arial" w:hAnsi="Arial" w:cs="Arial"/>
                <w:sz w:val="20"/>
                <w:szCs w:val="20"/>
                <w:lang w:val="en-US"/>
              </w:rPr>
              <w:t>Face to face</w:t>
            </w:r>
            <w:r w:rsidR="00B22AEF">
              <w:rPr>
                <w:rFonts w:ascii="Arial" w:hAnsi="Arial" w:cs="Arial"/>
                <w:sz w:val="20"/>
                <w:szCs w:val="20"/>
                <w:lang w:val="en-US"/>
              </w:rPr>
              <w:t>.</w:t>
            </w:r>
          </w:p>
        </w:tc>
      </w:tr>
      <w:tr w:rsidR="005E0203" w:rsidRPr="00883F89" w:rsidTr="00893038">
        <w:trPr>
          <w:trHeight w:val="200"/>
        </w:trPr>
        <w:tc>
          <w:tcPr>
            <w:tcW w:w="2126" w:type="dxa"/>
            <w:vMerge w:val="restart"/>
            <w:tcBorders>
              <w:top w:val="single" w:sz="4" w:space="0" w:color="auto"/>
              <w:left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6B140D" w:rsidRDefault="005E0203" w:rsidP="00893038">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5E0203" w:rsidRPr="007E370F" w:rsidTr="00925BFE">
        <w:trPr>
          <w:trHeight w:val="602"/>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9539CC" w:rsidRPr="005B3F16" w:rsidRDefault="007E370F" w:rsidP="00342900">
            <w:pPr>
              <w:spacing w:before="240" w:after="160" w:line="259" w:lineRule="auto"/>
              <w:contextualSpacing/>
              <w:rPr>
                <w:rFonts w:ascii="Arial" w:eastAsia="Calibri" w:hAnsi="Arial" w:cs="Arial"/>
                <w:sz w:val="20"/>
                <w:szCs w:val="20"/>
                <w:lang w:val="en-US" w:eastAsia="en-US"/>
              </w:rPr>
            </w:pPr>
            <w:r w:rsidRPr="007E370F">
              <w:rPr>
                <w:rFonts w:ascii="Arial" w:eastAsia="Calibri" w:hAnsi="Arial" w:cs="Arial"/>
                <w:sz w:val="20"/>
                <w:szCs w:val="20"/>
                <w:lang w:val="en-US" w:eastAsia="en-US"/>
              </w:rPr>
              <w:t>Williams, I. (2018). Banquet Management. Larsen and Keller Education, ISBN-10: 1635497264</w:t>
            </w:r>
            <w:r w:rsidR="009B412D" w:rsidRPr="009B412D">
              <w:rPr>
                <w:rFonts w:ascii="Arial" w:eastAsia="Calibri" w:hAnsi="Arial" w:cs="Arial"/>
                <w:sz w:val="20"/>
                <w:szCs w:val="20"/>
                <w:lang w:val="en-US" w:eastAsia="en-US"/>
              </w:rPr>
              <w:t>.</w:t>
            </w:r>
            <w:r w:rsidR="006C60AE">
              <w:rPr>
                <w:rFonts w:ascii="Arial" w:eastAsia="Calibri" w:hAnsi="Arial" w:cs="Arial"/>
                <w:sz w:val="20"/>
                <w:szCs w:val="20"/>
                <w:lang w:val="en-US" w:eastAsia="en-US"/>
              </w:rPr>
              <w:t xml:space="preserve"> </w:t>
            </w:r>
            <w:r w:rsidR="006C60AE">
              <w:rPr>
                <w:rFonts w:ascii="Arial" w:eastAsia="Calibri" w:hAnsi="Arial" w:cs="Arial"/>
                <w:sz w:val="20"/>
                <w:szCs w:val="20"/>
                <w:lang w:val="en-US" w:eastAsia="en-US"/>
              </w:rPr>
              <w:tab/>
            </w:r>
          </w:p>
        </w:tc>
      </w:tr>
      <w:tr w:rsidR="005E0203" w:rsidRPr="00883F89" w:rsidTr="00893038">
        <w:trPr>
          <w:trHeight w:val="255"/>
        </w:trPr>
        <w:tc>
          <w:tcPr>
            <w:tcW w:w="2126" w:type="dxa"/>
            <w:vMerge/>
            <w:tcBorders>
              <w:left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EF3717" w:rsidRDefault="005E0203" w:rsidP="00893038">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5E0203" w:rsidRPr="006462F7" w:rsidTr="009539CC">
        <w:trPr>
          <w:trHeight w:val="777"/>
        </w:trPr>
        <w:tc>
          <w:tcPr>
            <w:tcW w:w="2126" w:type="dxa"/>
            <w:vMerge/>
            <w:tcBorders>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413168" w:rsidRDefault="006462F7" w:rsidP="00413168">
            <w:pPr>
              <w:spacing w:after="160" w:line="259" w:lineRule="auto"/>
              <w:contextualSpacing/>
              <w:rPr>
                <w:rFonts w:ascii="Arial" w:hAnsi="Arial" w:cs="Arial"/>
                <w:bCs/>
                <w:sz w:val="20"/>
                <w:szCs w:val="20"/>
                <w:lang w:val="en-US"/>
              </w:rPr>
            </w:pPr>
            <w:r w:rsidRPr="006462F7">
              <w:rPr>
                <w:rFonts w:ascii="Arial" w:hAnsi="Arial" w:cs="Arial"/>
                <w:bCs/>
                <w:sz w:val="20"/>
                <w:szCs w:val="20"/>
                <w:lang w:val="en-US"/>
              </w:rPr>
              <w:t>The Culinary Institute of America. (2014, 3</w:t>
            </w:r>
            <w:r w:rsidRPr="006462F7">
              <w:rPr>
                <w:rFonts w:ascii="Arial" w:hAnsi="Arial" w:cs="Arial"/>
                <w:bCs/>
                <w:sz w:val="20"/>
                <w:szCs w:val="20"/>
                <w:vertAlign w:val="superscript"/>
                <w:lang w:val="en-US"/>
              </w:rPr>
              <w:t>rd</w:t>
            </w:r>
            <w:r w:rsidRPr="006462F7">
              <w:rPr>
                <w:rFonts w:ascii="Arial" w:hAnsi="Arial" w:cs="Arial"/>
                <w:bCs/>
                <w:sz w:val="20"/>
                <w:szCs w:val="20"/>
                <w:lang w:val="en-US"/>
              </w:rPr>
              <w:t>). Remarkable Service. Wiley, ISBN-10: 1118116879.</w:t>
            </w:r>
          </w:p>
          <w:p w:rsidR="006462F7" w:rsidRPr="00105933" w:rsidRDefault="006462F7" w:rsidP="00413168">
            <w:pPr>
              <w:spacing w:after="160" w:line="259" w:lineRule="auto"/>
              <w:contextualSpacing/>
              <w:rPr>
                <w:rFonts w:ascii="Arial" w:hAnsi="Arial" w:cs="Arial"/>
                <w:bCs/>
                <w:sz w:val="20"/>
                <w:szCs w:val="20"/>
                <w:lang w:val="en-US"/>
              </w:rPr>
            </w:pPr>
            <w:proofErr w:type="spellStart"/>
            <w:r w:rsidRPr="006462F7">
              <w:rPr>
                <w:rFonts w:ascii="Arial" w:hAnsi="Arial" w:cs="Arial"/>
                <w:bCs/>
                <w:sz w:val="20"/>
                <w:szCs w:val="20"/>
                <w:lang w:val="en-US"/>
              </w:rPr>
              <w:t>Strianese</w:t>
            </w:r>
            <w:proofErr w:type="spellEnd"/>
            <w:r w:rsidRPr="006462F7">
              <w:rPr>
                <w:rFonts w:ascii="Arial" w:hAnsi="Arial" w:cs="Arial"/>
                <w:bCs/>
                <w:sz w:val="20"/>
                <w:szCs w:val="20"/>
                <w:lang w:val="en-US"/>
              </w:rPr>
              <w:t xml:space="preserve">, J., A., </w:t>
            </w:r>
            <w:proofErr w:type="spellStart"/>
            <w:r w:rsidRPr="006462F7">
              <w:rPr>
                <w:rFonts w:ascii="Arial" w:hAnsi="Arial" w:cs="Arial"/>
                <w:bCs/>
                <w:sz w:val="20"/>
                <w:szCs w:val="20"/>
                <w:lang w:val="en-US"/>
              </w:rPr>
              <w:t>Strianese</w:t>
            </w:r>
            <w:proofErr w:type="spellEnd"/>
            <w:r w:rsidRPr="006462F7">
              <w:rPr>
                <w:rFonts w:ascii="Arial" w:hAnsi="Arial" w:cs="Arial"/>
                <w:bCs/>
                <w:sz w:val="20"/>
                <w:szCs w:val="20"/>
                <w:lang w:val="en-US"/>
              </w:rPr>
              <w:t>, P., P. (2014, 4</w:t>
            </w:r>
            <w:r w:rsidRPr="006462F7">
              <w:rPr>
                <w:rFonts w:ascii="Arial" w:hAnsi="Arial" w:cs="Arial"/>
                <w:bCs/>
                <w:sz w:val="20"/>
                <w:szCs w:val="20"/>
                <w:vertAlign w:val="superscript"/>
                <w:lang w:val="en-US"/>
              </w:rPr>
              <w:t>th</w:t>
            </w:r>
            <w:bookmarkStart w:id="0" w:name="_GoBack"/>
            <w:bookmarkEnd w:id="0"/>
            <w:r w:rsidRPr="006462F7">
              <w:rPr>
                <w:rFonts w:ascii="Arial" w:hAnsi="Arial" w:cs="Arial"/>
                <w:bCs/>
                <w:sz w:val="20"/>
                <w:szCs w:val="20"/>
                <w:lang w:val="en-US"/>
              </w:rPr>
              <w:t>). Dining Room and Banquet Management. Cengage Learning, ISBN-10: 1418053694</w:t>
            </w:r>
          </w:p>
        </w:tc>
      </w:tr>
      <w:tr w:rsidR="005E0203" w:rsidRPr="00883F89" w:rsidTr="00925BFE">
        <w:trPr>
          <w:trHeight w:val="296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Assessment</w:t>
            </w:r>
          </w:p>
        </w:tc>
        <w:tc>
          <w:tcPr>
            <w:tcW w:w="7654" w:type="dxa"/>
            <w:gridSpan w:val="7"/>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48144D">
              <w:rPr>
                <w:rFonts w:ascii="Arial" w:hAnsi="Arial" w:cs="Arial"/>
                <w:sz w:val="20"/>
                <w:szCs w:val="20"/>
                <w:lang w:val="en-US"/>
              </w:rPr>
              <w:t>employed to</w:t>
            </w:r>
            <w:r>
              <w:rPr>
                <w:rFonts w:ascii="Arial" w:hAnsi="Arial" w:cs="Arial"/>
                <w:sz w:val="20"/>
                <w:szCs w:val="20"/>
                <w:lang w:val="en-US"/>
              </w:rPr>
              <w:t xml:space="preserve"> assess this course:</w:t>
            </w:r>
          </w:p>
          <w:p w:rsidR="00D24EB4" w:rsidRDefault="00D24EB4" w:rsidP="00893038">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89303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Default="0022716F" w:rsidP="00622EF1">
      <w:pPr>
        <w:rPr>
          <w:rFonts w:ascii="Arial" w:hAnsi="Arial" w:cs="Arial"/>
          <w:sz w:val="20"/>
          <w:szCs w:val="20"/>
          <w:lang w:val="en-US" w:eastAsia="en-US"/>
        </w:rPr>
      </w:pPr>
    </w:p>
    <w:sectPr w:rsidR="0022716F" w:rsidSect="005E0203">
      <w:headerReference w:type="default" r:id="rId8"/>
      <w:footerReference w:type="even" r:id="rId9"/>
      <w:footerReference w:type="default" r:id="rId10"/>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52" w:rsidRDefault="00301352">
      <w:r>
        <w:separator/>
      </w:r>
    </w:p>
  </w:endnote>
  <w:endnote w:type="continuationSeparator" w:id="0">
    <w:p w:rsidR="00301352" w:rsidRDefault="003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D05BCB"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B648"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229E"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52" w:rsidRDefault="00301352">
      <w:r>
        <w:separator/>
      </w:r>
    </w:p>
  </w:footnote>
  <w:footnote w:type="continuationSeparator" w:id="0">
    <w:p w:rsidR="00301352" w:rsidRDefault="00301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D05BCB"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45AD"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CB268A"/>
    <w:multiLevelType w:val="hybridMultilevel"/>
    <w:tmpl w:val="5CC213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A08105A"/>
    <w:multiLevelType w:val="hybridMultilevel"/>
    <w:tmpl w:val="C7883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A73C54"/>
    <w:multiLevelType w:val="hybridMultilevel"/>
    <w:tmpl w:val="5C102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1A3D"/>
    <w:multiLevelType w:val="hybridMultilevel"/>
    <w:tmpl w:val="7F1AA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B511A0"/>
    <w:multiLevelType w:val="hybridMultilevel"/>
    <w:tmpl w:val="D10C7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8716450"/>
    <w:multiLevelType w:val="hybridMultilevel"/>
    <w:tmpl w:val="8FE8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C4D63AB"/>
    <w:multiLevelType w:val="hybridMultilevel"/>
    <w:tmpl w:val="B1D60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7A6D43"/>
    <w:multiLevelType w:val="hybridMultilevel"/>
    <w:tmpl w:val="71A2EE00"/>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15:restartNumberingAfterBreak="0">
    <w:nsid w:val="22DD2D84"/>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B995B03"/>
    <w:multiLevelType w:val="hybridMultilevel"/>
    <w:tmpl w:val="BA480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9973BF"/>
    <w:multiLevelType w:val="hybridMultilevel"/>
    <w:tmpl w:val="945CF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40F5EB8"/>
    <w:multiLevelType w:val="hybridMultilevel"/>
    <w:tmpl w:val="59684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7C04E0"/>
    <w:multiLevelType w:val="hybridMultilevel"/>
    <w:tmpl w:val="6D5A8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D32206"/>
    <w:multiLevelType w:val="hybridMultilevel"/>
    <w:tmpl w:val="00924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8E38CB"/>
    <w:multiLevelType w:val="hybridMultilevel"/>
    <w:tmpl w:val="EEE44A14"/>
    <w:lvl w:ilvl="0" w:tplc="0408000F">
      <w:start w:val="1"/>
      <w:numFmt w:val="decimal"/>
      <w:lvlText w:val="%1."/>
      <w:lvlJc w:val="left"/>
      <w:pPr>
        <w:ind w:left="6" w:hanging="360"/>
      </w:pPr>
    </w:lvl>
    <w:lvl w:ilvl="1" w:tplc="04080019">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23" w15:restartNumberingAfterBreak="0">
    <w:nsid w:val="439D1846"/>
    <w:multiLevelType w:val="hybridMultilevel"/>
    <w:tmpl w:val="CCDEE5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8A7F5F"/>
    <w:multiLevelType w:val="hybridMultilevel"/>
    <w:tmpl w:val="73945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6"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57A21C50"/>
    <w:multiLevelType w:val="hybridMultilevel"/>
    <w:tmpl w:val="C62AC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4567DF"/>
    <w:multiLevelType w:val="hybridMultilevel"/>
    <w:tmpl w:val="52723B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0"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7130847"/>
    <w:multiLevelType w:val="hybridMultilevel"/>
    <w:tmpl w:val="DE90B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5D11AC"/>
    <w:multiLevelType w:val="hybridMultilevel"/>
    <w:tmpl w:val="400A3F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3F3490"/>
    <w:multiLevelType w:val="hybridMultilevel"/>
    <w:tmpl w:val="59684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3"/>
  </w:num>
  <w:num w:numId="5">
    <w:abstractNumId w:val="1"/>
  </w:num>
  <w:num w:numId="6">
    <w:abstractNumId w:val="2"/>
  </w:num>
  <w:num w:numId="7">
    <w:abstractNumId w:val="0"/>
  </w:num>
  <w:num w:numId="8">
    <w:abstractNumId w:val="19"/>
  </w:num>
  <w:num w:numId="9">
    <w:abstractNumId w:val="14"/>
  </w:num>
  <w:num w:numId="10">
    <w:abstractNumId w:val="29"/>
  </w:num>
  <w:num w:numId="11">
    <w:abstractNumId w:val="25"/>
  </w:num>
  <w:num w:numId="12">
    <w:abstractNumId w:val="7"/>
  </w:num>
  <w:num w:numId="13">
    <w:abstractNumId w:val="9"/>
  </w:num>
  <w:num w:numId="14">
    <w:abstractNumId w:val="16"/>
  </w:num>
  <w:num w:numId="15">
    <w:abstractNumId w:val="17"/>
  </w:num>
  <w:num w:numId="16">
    <w:abstractNumId w:val="24"/>
  </w:num>
  <w:num w:numId="17">
    <w:abstractNumId w:val="4"/>
  </w:num>
  <w:num w:numId="18">
    <w:abstractNumId w:val="32"/>
  </w:num>
  <w:num w:numId="19">
    <w:abstractNumId w:val="23"/>
  </w:num>
  <w:num w:numId="20">
    <w:abstractNumId w:val="28"/>
  </w:num>
  <w:num w:numId="21">
    <w:abstractNumId w:val="22"/>
  </w:num>
  <w:num w:numId="22">
    <w:abstractNumId w:val="12"/>
  </w:num>
  <w:num w:numId="23">
    <w:abstractNumId w:val="20"/>
  </w:num>
  <w:num w:numId="24">
    <w:abstractNumId w:val="8"/>
  </w:num>
  <w:num w:numId="25">
    <w:abstractNumId w:val="5"/>
  </w:num>
  <w:num w:numId="26">
    <w:abstractNumId w:val="13"/>
  </w:num>
  <w:num w:numId="27">
    <w:abstractNumId w:val="31"/>
  </w:num>
  <w:num w:numId="28">
    <w:abstractNumId w:val="27"/>
  </w:num>
  <w:num w:numId="29">
    <w:abstractNumId w:val="15"/>
  </w:num>
  <w:num w:numId="30">
    <w:abstractNumId w:val="10"/>
  </w:num>
  <w:num w:numId="31">
    <w:abstractNumId w:val="33"/>
  </w:num>
  <w:num w:numId="32">
    <w:abstractNumId w:val="18"/>
  </w:num>
  <w:num w:numId="33">
    <w:abstractNumId w:val="6"/>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5D89"/>
    <w:rsid w:val="00016FA6"/>
    <w:rsid w:val="00017D1D"/>
    <w:rsid w:val="00020E4E"/>
    <w:rsid w:val="00021ADB"/>
    <w:rsid w:val="00023055"/>
    <w:rsid w:val="00024A84"/>
    <w:rsid w:val="000257AD"/>
    <w:rsid w:val="0002641F"/>
    <w:rsid w:val="00030D26"/>
    <w:rsid w:val="000316D3"/>
    <w:rsid w:val="0003380B"/>
    <w:rsid w:val="00037B88"/>
    <w:rsid w:val="000431A0"/>
    <w:rsid w:val="000441A1"/>
    <w:rsid w:val="000502E7"/>
    <w:rsid w:val="0005150C"/>
    <w:rsid w:val="000560C6"/>
    <w:rsid w:val="00057D27"/>
    <w:rsid w:val="0006017A"/>
    <w:rsid w:val="00063398"/>
    <w:rsid w:val="00063971"/>
    <w:rsid w:val="0006565E"/>
    <w:rsid w:val="000768E4"/>
    <w:rsid w:val="00076D20"/>
    <w:rsid w:val="00081352"/>
    <w:rsid w:val="0008138A"/>
    <w:rsid w:val="0009077F"/>
    <w:rsid w:val="000957CA"/>
    <w:rsid w:val="00095A23"/>
    <w:rsid w:val="000A0035"/>
    <w:rsid w:val="000A02F9"/>
    <w:rsid w:val="000A0BF1"/>
    <w:rsid w:val="000A364A"/>
    <w:rsid w:val="000A7F53"/>
    <w:rsid w:val="000B021B"/>
    <w:rsid w:val="000B1182"/>
    <w:rsid w:val="000C755D"/>
    <w:rsid w:val="000D2642"/>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5DE3"/>
    <w:rsid w:val="001162EB"/>
    <w:rsid w:val="00120E93"/>
    <w:rsid w:val="00122F7F"/>
    <w:rsid w:val="001256F9"/>
    <w:rsid w:val="00125758"/>
    <w:rsid w:val="00135730"/>
    <w:rsid w:val="001361B5"/>
    <w:rsid w:val="0013745D"/>
    <w:rsid w:val="00140B10"/>
    <w:rsid w:val="001423B6"/>
    <w:rsid w:val="00146CDF"/>
    <w:rsid w:val="00152EF0"/>
    <w:rsid w:val="0015459F"/>
    <w:rsid w:val="00157390"/>
    <w:rsid w:val="001663C7"/>
    <w:rsid w:val="00167077"/>
    <w:rsid w:val="00175D0C"/>
    <w:rsid w:val="0018001E"/>
    <w:rsid w:val="0018014F"/>
    <w:rsid w:val="00180B11"/>
    <w:rsid w:val="001831F4"/>
    <w:rsid w:val="001839F1"/>
    <w:rsid w:val="00183DEF"/>
    <w:rsid w:val="001872F7"/>
    <w:rsid w:val="00192BB1"/>
    <w:rsid w:val="00193F16"/>
    <w:rsid w:val="001A1711"/>
    <w:rsid w:val="001A4310"/>
    <w:rsid w:val="001A4995"/>
    <w:rsid w:val="001B11C3"/>
    <w:rsid w:val="001C2258"/>
    <w:rsid w:val="001C2EBD"/>
    <w:rsid w:val="001C5129"/>
    <w:rsid w:val="001C5AAD"/>
    <w:rsid w:val="001C664A"/>
    <w:rsid w:val="001D1540"/>
    <w:rsid w:val="001D5492"/>
    <w:rsid w:val="001D7FA1"/>
    <w:rsid w:val="001E136A"/>
    <w:rsid w:val="001E1BFC"/>
    <w:rsid w:val="001E37C1"/>
    <w:rsid w:val="001E3FD5"/>
    <w:rsid w:val="001E4E3F"/>
    <w:rsid w:val="001F2B3A"/>
    <w:rsid w:val="001F5C92"/>
    <w:rsid w:val="001F5E37"/>
    <w:rsid w:val="00200737"/>
    <w:rsid w:val="00205009"/>
    <w:rsid w:val="0020669C"/>
    <w:rsid w:val="00206A79"/>
    <w:rsid w:val="0021149E"/>
    <w:rsid w:val="00211FC2"/>
    <w:rsid w:val="002122ED"/>
    <w:rsid w:val="00214333"/>
    <w:rsid w:val="00214F36"/>
    <w:rsid w:val="00216AE3"/>
    <w:rsid w:val="00220A26"/>
    <w:rsid w:val="0022716F"/>
    <w:rsid w:val="00237559"/>
    <w:rsid w:val="0024022D"/>
    <w:rsid w:val="00243589"/>
    <w:rsid w:val="00256C09"/>
    <w:rsid w:val="00261DC2"/>
    <w:rsid w:val="00261ED6"/>
    <w:rsid w:val="00262116"/>
    <w:rsid w:val="0026755D"/>
    <w:rsid w:val="00267D60"/>
    <w:rsid w:val="00270E12"/>
    <w:rsid w:val="00272911"/>
    <w:rsid w:val="00274C1F"/>
    <w:rsid w:val="00277A0D"/>
    <w:rsid w:val="002803AF"/>
    <w:rsid w:val="00290681"/>
    <w:rsid w:val="00293944"/>
    <w:rsid w:val="002939E8"/>
    <w:rsid w:val="00293E9E"/>
    <w:rsid w:val="002A381A"/>
    <w:rsid w:val="002A5D2A"/>
    <w:rsid w:val="002A7F2C"/>
    <w:rsid w:val="002B0D15"/>
    <w:rsid w:val="002B216F"/>
    <w:rsid w:val="002B21D4"/>
    <w:rsid w:val="002B6267"/>
    <w:rsid w:val="002C0A5E"/>
    <w:rsid w:val="002C18C4"/>
    <w:rsid w:val="002C2AA5"/>
    <w:rsid w:val="002C2FC6"/>
    <w:rsid w:val="002C6413"/>
    <w:rsid w:val="002D0DCF"/>
    <w:rsid w:val="002D572B"/>
    <w:rsid w:val="002D5FAF"/>
    <w:rsid w:val="002E11B6"/>
    <w:rsid w:val="002E12C5"/>
    <w:rsid w:val="002E4A56"/>
    <w:rsid w:val="002E5456"/>
    <w:rsid w:val="002E5604"/>
    <w:rsid w:val="002E7F15"/>
    <w:rsid w:val="002F32BA"/>
    <w:rsid w:val="002F3566"/>
    <w:rsid w:val="002F5212"/>
    <w:rsid w:val="00301352"/>
    <w:rsid w:val="003072E6"/>
    <w:rsid w:val="003101D0"/>
    <w:rsid w:val="0031214B"/>
    <w:rsid w:val="00314D91"/>
    <w:rsid w:val="00316E96"/>
    <w:rsid w:val="00317674"/>
    <w:rsid w:val="00317BD7"/>
    <w:rsid w:val="00330752"/>
    <w:rsid w:val="00331029"/>
    <w:rsid w:val="003358B6"/>
    <w:rsid w:val="003362F2"/>
    <w:rsid w:val="0034039C"/>
    <w:rsid w:val="003419B9"/>
    <w:rsid w:val="00342900"/>
    <w:rsid w:val="00342E32"/>
    <w:rsid w:val="00344E20"/>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87669"/>
    <w:rsid w:val="003916F2"/>
    <w:rsid w:val="003978DA"/>
    <w:rsid w:val="003A2531"/>
    <w:rsid w:val="003A3ACB"/>
    <w:rsid w:val="003A456F"/>
    <w:rsid w:val="003C2F32"/>
    <w:rsid w:val="003C34E6"/>
    <w:rsid w:val="003C4B1E"/>
    <w:rsid w:val="003C4E34"/>
    <w:rsid w:val="003D0A0E"/>
    <w:rsid w:val="003D3F35"/>
    <w:rsid w:val="003E76CB"/>
    <w:rsid w:val="003F3E5E"/>
    <w:rsid w:val="00400329"/>
    <w:rsid w:val="00401618"/>
    <w:rsid w:val="00404409"/>
    <w:rsid w:val="00407E50"/>
    <w:rsid w:val="00413168"/>
    <w:rsid w:val="00414BE2"/>
    <w:rsid w:val="00417A4F"/>
    <w:rsid w:val="00422008"/>
    <w:rsid w:val="00427F7E"/>
    <w:rsid w:val="00442388"/>
    <w:rsid w:val="0044293D"/>
    <w:rsid w:val="00443EDE"/>
    <w:rsid w:val="00454CC0"/>
    <w:rsid w:val="0045556B"/>
    <w:rsid w:val="00457B0B"/>
    <w:rsid w:val="0046017E"/>
    <w:rsid w:val="00462912"/>
    <w:rsid w:val="004636C0"/>
    <w:rsid w:val="00466092"/>
    <w:rsid w:val="0046706D"/>
    <w:rsid w:val="00472A28"/>
    <w:rsid w:val="00473B55"/>
    <w:rsid w:val="00476EA2"/>
    <w:rsid w:val="0048144D"/>
    <w:rsid w:val="004947F4"/>
    <w:rsid w:val="00494EC0"/>
    <w:rsid w:val="00496132"/>
    <w:rsid w:val="004A0DBF"/>
    <w:rsid w:val="004A2B87"/>
    <w:rsid w:val="004B33A6"/>
    <w:rsid w:val="004B3ED6"/>
    <w:rsid w:val="004C4A8C"/>
    <w:rsid w:val="004D3133"/>
    <w:rsid w:val="004D4ECD"/>
    <w:rsid w:val="004E37AA"/>
    <w:rsid w:val="004E3E68"/>
    <w:rsid w:val="004F2AA6"/>
    <w:rsid w:val="004F6CCF"/>
    <w:rsid w:val="005027F3"/>
    <w:rsid w:val="00503C29"/>
    <w:rsid w:val="005046F3"/>
    <w:rsid w:val="005079D8"/>
    <w:rsid w:val="00513094"/>
    <w:rsid w:val="005165B6"/>
    <w:rsid w:val="00523729"/>
    <w:rsid w:val="005273A0"/>
    <w:rsid w:val="005300DE"/>
    <w:rsid w:val="005322C8"/>
    <w:rsid w:val="00535879"/>
    <w:rsid w:val="005438FD"/>
    <w:rsid w:val="00545DBD"/>
    <w:rsid w:val="0054608F"/>
    <w:rsid w:val="00547664"/>
    <w:rsid w:val="005525D3"/>
    <w:rsid w:val="005542B7"/>
    <w:rsid w:val="00554ED2"/>
    <w:rsid w:val="00560B6A"/>
    <w:rsid w:val="00560F13"/>
    <w:rsid w:val="005634D2"/>
    <w:rsid w:val="00572B78"/>
    <w:rsid w:val="00573C07"/>
    <w:rsid w:val="00577DD4"/>
    <w:rsid w:val="00580FA7"/>
    <w:rsid w:val="00585F17"/>
    <w:rsid w:val="0058792D"/>
    <w:rsid w:val="00594C60"/>
    <w:rsid w:val="00597CF8"/>
    <w:rsid w:val="005A276F"/>
    <w:rsid w:val="005A3C95"/>
    <w:rsid w:val="005A529B"/>
    <w:rsid w:val="005A6D63"/>
    <w:rsid w:val="005A7646"/>
    <w:rsid w:val="005B3F16"/>
    <w:rsid w:val="005B4395"/>
    <w:rsid w:val="005B6160"/>
    <w:rsid w:val="005C0AA2"/>
    <w:rsid w:val="005C10F0"/>
    <w:rsid w:val="005C4369"/>
    <w:rsid w:val="005C4DBA"/>
    <w:rsid w:val="005D0026"/>
    <w:rsid w:val="005E0203"/>
    <w:rsid w:val="005E57A0"/>
    <w:rsid w:val="005E6F46"/>
    <w:rsid w:val="005E7103"/>
    <w:rsid w:val="005F1EF7"/>
    <w:rsid w:val="0061171A"/>
    <w:rsid w:val="0061430D"/>
    <w:rsid w:val="00615368"/>
    <w:rsid w:val="00616607"/>
    <w:rsid w:val="00620B86"/>
    <w:rsid w:val="006217CB"/>
    <w:rsid w:val="00622EF1"/>
    <w:rsid w:val="006243C4"/>
    <w:rsid w:val="0062619F"/>
    <w:rsid w:val="0063298E"/>
    <w:rsid w:val="00632ACE"/>
    <w:rsid w:val="00633FDD"/>
    <w:rsid w:val="0063512D"/>
    <w:rsid w:val="00636937"/>
    <w:rsid w:val="006379B1"/>
    <w:rsid w:val="00640555"/>
    <w:rsid w:val="00640B02"/>
    <w:rsid w:val="00643190"/>
    <w:rsid w:val="00643550"/>
    <w:rsid w:val="006456FC"/>
    <w:rsid w:val="00645A57"/>
    <w:rsid w:val="006462F7"/>
    <w:rsid w:val="006505E5"/>
    <w:rsid w:val="00654A1B"/>
    <w:rsid w:val="00655DBD"/>
    <w:rsid w:val="00656D5F"/>
    <w:rsid w:val="00660285"/>
    <w:rsid w:val="00663EC3"/>
    <w:rsid w:val="00666B74"/>
    <w:rsid w:val="006671A0"/>
    <w:rsid w:val="00667C00"/>
    <w:rsid w:val="00667C2F"/>
    <w:rsid w:val="0067226D"/>
    <w:rsid w:val="00680850"/>
    <w:rsid w:val="00683364"/>
    <w:rsid w:val="00687667"/>
    <w:rsid w:val="006918F8"/>
    <w:rsid w:val="00691FF1"/>
    <w:rsid w:val="00694BB9"/>
    <w:rsid w:val="00695406"/>
    <w:rsid w:val="006971F2"/>
    <w:rsid w:val="006A398E"/>
    <w:rsid w:val="006A407F"/>
    <w:rsid w:val="006B0AC1"/>
    <w:rsid w:val="006B140D"/>
    <w:rsid w:val="006B21D6"/>
    <w:rsid w:val="006C3D37"/>
    <w:rsid w:val="006C60AE"/>
    <w:rsid w:val="006C6778"/>
    <w:rsid w:val="006C73A5"/>
    <w:rsid w:val="006D4523"/>
    <w:rsid w:val="006D4C7D"/>
    <w:rsid w:val="006E059D"/>
    <w:rsid w:val="006E26F6"/>
    <w:rsid w:val="006E3961"/>
    <w:rsid w:val="006E7386"/>
    <w:rsid w:val="006E790A"/>
    <w:rsid w:val="006F5BE0"/>
    <w:rsid w:val="006F7590"/>
    <w:rsid w:val="006F772D"/>
    <w:rsid w:val="006F79A5"/>
    <w:rsid w:val="007072E1"/>
    <w:rsid w:val="007100D9"/>
    <w:rsid w:val="0071572A"/>
    <w:rsid w:val="007225D9"/>
    <w:rsid w:val="00723814"/>
    <w:rsid w:val="00724A70"/>
    <w:rsid w:val="00731893"/>
    <w:rsid w:val="00732D4E"/>
    <w:rsid w:val="00734E6B"/>
    <w:rsid w:val="007351BB"/>
    <w:rsid w:val="00740CD4"/>
    <w:rsid w:val="00747042"/>
    <w:rsid w:val="007471BE"/>
    <w:rsid w:val="007471D8"/>
    <w:rsid w:val="007479AC"/>
    <w:rsid w:val="0075268F"/>
    <w:rsid w:val="00752C5C"/>
    <w:rsid w:val="00754ADC"/>
    <w:rsid w:val="00757C55"/>
    <w:rsid w:val="0076701F"/>
    <w:rsid w:val="00767671"/>
    <w:rsid w:val="0077598E"/>
    <w:rsid w:val="007845B8"/>
    <w:rsid w:val="00785115"/>
    <w:rsid w:val="00785857"/>
    <w:rsid w:val="00786455"/>
    <w:rsid w:val="007867B9"/>
    <w:rsid w:val="007906B3"/>
    <w:rsid w:val="007A0BF9"/>
    <w:rsid w:val="007A2386"/>
    <w:rsid w:val="007A40EE"/>
    <w:rsid w:val="007A775E"/>
    <w:rsid w:val="007B0FBF"/>
    <w:rsid w:val="007B1642"/>
    <w:rsid w:val="007B18D0"/>
    <w:rsid w:val="007B386B"/>
    <w:rsid w:val="007C3A0C"/>
    <w:rsid w:val="007D196B"/>
    <w:rsid w:val="007D2307"/>
    <w:rsid w:val="007D365F"/>
    <w:rsid w:val="007D6F08"/>
    <w:rsid w:val="007E145F"/>
    <w:rsid w:val="007E370F"/>
    <w:rsid w:val="007E4934"/>
    <w:rsid w:val="007E659A"/>
    <w:rsid w:val="007F3B0D"/>
    <w:rsid w:val="007F5B4C"/>
    <w:rsid w:val="007F64D8"/>
    <w:rsid w:val="00801071"/>
    <w:rsid w:val="00801D10"/>
    <w:rsid w:val="008054E7"/>
    <w:rsid w:val="00806C3B"/>
    <w:rsid w:val="00807282"/>
    <w:rsid w:val="00811673"/>
    <w:rsid w:val="00817000"/>
    <w:rsid w:val="008208E9"/>
    <w:rsid w:val="008225F2"/>
    <w:rsid w:val="00823F3B"/>
    <w:rsid w:val="0082727D"/>
    <w:rsid w:val="00832959"/>
    <w:rsid w:val="00836A30"/>
    <w:rsid w:val="00840B4B"/>
    <w:rsid w:val="00846B9B"/>
    <w:rsid w:val="0085466C"/>
    <w:rsid w:val="00862504"/>
    <w:rsid w:val="008665C1"/>
    <w:rsid w:val="00866EF3"/>
    <w:rsid w:val="00871807"/>
    <w:rsid w:val="00871FB2"/>
    <w:rsid w:val="0087301E"/>
    <w:rsid w:val="00873301"/>
    <w:rsid w:val="00876961"/>
    <w:rsid w:val="008819C4"/>
    <w:rsid w:val="008823C9"/>
    <w:rsid w:val="00883F89"/>
    <w:rsid w:val="008850BB"/>
    <w:rsid w:val="00892D3E"/>
    <w:rsid w:val="00893038"/>
    <w:rsid w:val="008A1735"/>
    <w:rsid w:val="008B3D36"/>
    <w:rsid w:val="008B4406"/>
    <w:rsid w:val="008B67EC"/>
    <w:rsid w:val="008C1307"/>
    <w:rsid w:val="008C1588"/>
    <w:rsid w:val="008C1BD6"/>
    <w:rsid w:val="008C677A"/>
    <w:rsid w:val="008C6AC8"/>
    <w:rsid w:val="008D03E6"/>
    <w:rsid w:val="008D14E6"/>
    <w:rsid w:val="008D3A91"/>
    <w:rsid w:val="008D4BFC"/>
    <w:rsid w:val="008D5725"/>
    <w:rsid w:val="008E04B9"/>
    <w:rsid w:val="008E4114"/>
    <w:rsid w:val="008E48C8"/>
    <w:rsid w:val="008E7605"/>
    <w:rsid w:val="008E7EBE"/>
    <w:rsid w:val="008F1AF1"/>
    <w:rsid w:val="008F29A9"/>
    <w:rsid w:val="008F7DFC"/>
    <w:rsid w:val="0090069F"/>
    <w:rsid w:val="00901E08"/>
    <w:rsid w:val="009029F5"/>
    <w:rsid w:val="00904A0E"/>
    <w:rsid w:val="009075B1"/>
    <w:rsid w:val="0090792D"/>
    <w:rsid w:val="00907D41"/>
    <w:rsid w:val="00911AD4"/>
    <w:rsid w:val="00911EF6"/>
    <w:rsid w:val="00912E33"/>
    <w:rsid w:val="00917460"/>
    <w:rsid w:val="00917FC6"/>
    <w:rsid w:val="00922180"/>
    <w:rsid w:val="00924316"/>
    <w:rsid w:val="00924379"/>
    <w:rsid w:val="00925BFE"/>
    <w:rsid w:val="00927823"/>
    <w:rsid w:val="00933428"/>
    <w:rsid w:val="00941173"/>
    <w:rsid w:val="0094647F"/>
    <w:rsid w:val="009511AC"/>
    <w:rsid w:val="009539CC"/>
    <w:rsid w:val="009677A7"/>
    <w:rsid w:val="00972BCD"/>
    <w:rsid w:val="0097409D"/>
    <w:rsid w:val="009779D8"/>
    <w:rsid w:val="00977C62"/>
    <w:rsid w:val="00981FFA"/>
    <w:rsid w:val="00982030"/>
    <w:rsid w:val="009840B7"/>
    <w:rsid w:val="00984F17"/>
    <w:rsid w:val="00985BAF"/>
    <w:rsid w:val="009908BA"/>
    <w:rsid w:val="00991F74"/>
    <w:rsid w:val="00992C25"/>
    <w:rsid w:val="009A039A"/>
    <w:rsid w:val="009A75E8"/>
    <w:rsid w:val="009A7B09"/>
    <w:rsid w:val="009B0A8D"/>
    <w:rsid w:val="009B1172"/>
    <w:rsid w:val="009B412D"/>
    <w:rsid w:val="009B61B0"/>
    <w:rsid w:val="009B6B3A"/>
    <w:rsid w:val="009C0434"/>
    <w:rsid w:val="009C07E9"/>
    <w:rsid w:val="009C39CA"/>
    <w:rsid w:val="009C3BC7"/>
    <w:rsid w:val="009C7DEE"/>
    <w:rsid w:val="009D1C00"/>
    <w:rsid w:val="009D27B4"/>
    <w:rsid w:val="009D2911"/>
    <w:rsid w:val="009D3542"/>
    <w:rsid w:val="009D4043"/>
    <w:rsid w:val="009D6F64"/>
    <w:rsid w:val="009E1D78"/>
    <w:rsid w:val="009E2BC6"/>
    <w:rsid w:val="009E4265"/>
    <w:rsid w:val="009E5D21"/>
    <w:rsid w:val="009E641F"/>
    <w:rsid w:val="009F381B"/>
    <w:rsid w:val="009F3C77"/>
    <w:rsid w:val="009F4BF8"/>
    <w:rsid w:val="009F711F"/>
    <w:rsid w:val="00A04275"/>
    <w:rsid w:val="00A05B4D"/>
    <w:rsid w:val="00A13BFA"/>
    <w:rsid w:val="00A13E0D"/>
    <w:rsid w:val="00A22576"/>
    <w:rsid w:val="00A2536E"/>
    <w:rsid w:val="00A3050C"/>
    <w:rsid w:val="00A305E0"/>
    <w:rsid w:val="00A31945"/>
    <w:rsid w:val="00A36A56"/>
    <w:rsid w:val="00A377B2"/>
    <w:rsid w:val="00A37B46"/>
    <w:rsid w:val="00A37CA3"/>
    <w:rsid w:val="00A414C4"/>
    <w:rsid w:val="00A44CD9"/>
    <w:rsid w:val="00A4653A"/>
    <w:rsid w:val="00A47D25"/>
    <w:rsid w:val="00A5230F"/>
    <w:rsid w:val="00A56F65"/>
    <w:rsid w:val="00A57368"/>
    <w:rsid w:val="00A60D4F"/>
    <w:rsid w:val="00A6260F"/>
    <w:rsid w:val="00A65F45"/>
    <w:rsid w:val="00A71B84"/>
    <w:rsid w:val="00A76510"/>
    <w:rsid w:val="00A902B1"/>
    <w:rsid w:val="00A916C2"/>
    <w:rsid w:val="00A92D4C"/>
    <w:rsid w:val="00A94DF8"/>
    <w:rsid w:val="00A9680F"/>
    <w:rsid w:val="00AA5F24"/>
    <w:rsid w:val="00AA6236"/>
    <w:rsid w:val="00AB0182"/>
    <w:rsid w:val="00AB0685"/>
    <w:rsid w:val="00AB077B"/>
    <w:rsid w:val="00AB6612"/>
    <w:rsid w:val="00AB6DEE"/>
    <w:rsid w:val="00AB7353"/>
    <w:rsid w:val="00AB77AC"/>
    <w:rsid w:val="00AB7903"/>
    <w:rsid w:val="00AB7EBA"/>
    <w:rsid w:val="00AC3758"/>
    <w:rsid w:val="00AC6AAC"/>
    <w:rsid w:val="00AD0CCD"/>
    <w:rsid w:val="00AD247F"/>
    <w:rsid w:val="00AD51D9"/>
    <w:rsid w:val="00AE12B7"/>
    <w:rsid w:val="00AE278B"/>
    <w:rsid w:val="00AE3556"/>
    <w:rsid w:val="00AF137C"/>
    <w:rsid w:val="00AF1A23"/>
    <w:rsid w:val="00AF1F13"/>
    <w:rsid w:val="00AF22A7"/>
    <w:rsid w:val="00AF6688"/>
    <w:rsid w:val="00B02BE8"/>
    <w:rsid w:val="00B03407"/>
    <w:rsid w:val="00B0704E"/>
    <w:rsid w:val="00B2025D"/>
    <w:rsid w:val="00B22119"/>
    <w:rsid w:val="00B22AEF"/>
    <w:rsid w:val="00B238AA"/>
    <w:rsid w:val="00B30D77"/>
    <w:rsid w:val="00B32240"/>
    <w:rsid w:val="00B342E0"/>
    <w:rsid w:val="00B5065E"/>
    <w:rsid w:val="00B52659"/>
    <w:rsid w:val="00B5681B"/>
    <w:rsid w:val="00B57FF6"/>
    <w:rsid w:val="00B648ED"/>
    <w:rsid w:val="00B65B0E"/>
    <w:rsid w:val="00B665DE"/>
    <w:rsid w:val="00B71B06"/>
    <w:rsid w:val="00B71B2F"/>
    <w:rsid w:val="00B734DE"/>
    <w:rsid w:val="00B7367F"/>
    <w:rsid w:val="00B73D14"/>
    <w:rsid w:val="00B77036"/>
    <w:rsid w:val="00B77C4E"/>
    <w:rsid w:val="00B81DA9"/>
    <w:rsid w:val="00B83150"/>
    <w:rsid w:val="00B84467"/>
    <w:rsid w:val="00B860AC"/>
    <w:rsid w:val="00B875ED"/>
    <w:rsid w:val="00B908F7"/>
    <w:rsid w:val="00B90C3E"/>
    <w:rsid w:val="00B93F44"/>
    <w:rsid w:val="00BA2DC5"/>
    <w:rsid w:val="00BA3ED9"/>
    <w:rsid w:val="00BA607B"/>
    <w:rsid w:val="00BB263A"/>
    <w:rsid w:val="00BB2781"/>
    <w:rsid w:val="00BB4B86"/>
    <w:rsid w:val="00BB5172"/>
    <w:rsid w:val="00BC2A6B"/>
    <w:rsid w:val="00BC4082"/>
    <w:rsid w:val="00BD6CC2"/>
    <w:rsid w:val="00BE3211"/>
    <w:rsid w:val="00BE4359"/>
    <w:rsid w:val="00BE56C4"/>
    <w:rsid w:val="00BF2069"/>
    <w:rsid w:val="00BF3A98"/>
    <w:rsid w:val="00BF5782"/>
    <w:rsid w:val="00BF5CBD"/>
    <w:rsid w:val="00BF7CF2"/>
    <w:rsid w:val="00C01A93"/>
    <w:rsid w:val="00C03B3E"/>
    <w:rsid w:val="00C115CF"/>
    <w:rsid w:val="00C13A15"/>
    <w:rsid w:val="00C1660A"/>
    <w:rsid w:val="00C168E0"/>
    <w:rsid w:val="00C2038F"/>
    <w:rsid w:val="00C2691D"/>
    <w:rsid w:val="00C35807"/>
    <w:rsid w:val="00C36D96"/>
    <w:rsid w:val="00C371B7"/>
    <w:rsid w:val="00C37AEF"/>
    <w:rsid w:val="00C4109B"/>
    <w:rsid w:val="00C44750"/>
    <w:rsid w:val="00C452D9"/>
    <w:rsid w:val="00C460D3"/>
    <w:rsid w:val="00C4770D"/>
    <w:rsid w:val="00C515B7"/>
    <w:rsid w:val="00C57407"/>
    <w:rsid w:val="00C63B49"/>
    <w:rsid w:val="00C66537"/>
    <w:rsid w:val="00C67C7B"/>
    <w:rsid w:val="00C702E5"/>
    <w:rsid w:val="00C736D7"/>
    <w:rsid w:val="00C73A51"/>
    <w:rsid w:val="00C76764"/>
    <w:rsid w:val="00C837E6"/>
    <w:rsid w:val="00C86CE7"/>
    <w:rsid w:val="00C86EC5"/>
    <w:rsid w:val="00C91255"/>
    <w:rsid w:val="00C96F43"/>
    <w:rsid w:val="00C9739F"/>
    <w:rsid w:val="00CA41BB"/>
    <w:rsid w:val="00CA6744"/>
    <w:rsid w:val="00CB19EE"/>
    <w:rsid w:val="00CB4501"/>
    <w:rsid w:val="00CC07FE"/>
    <w:rsid w:val="00CC1DDD"/>
    <w:rsid w:val="00CC3C9D"/>
    <w:rsid w:val="00CC4876"/>
    <w:rsid w:val="00CC5C40"/>
    <w:rsid w:val="00CC653B"/>
    <w:rsid w:val="00CC768E"/>
    <w:rsid w:val="00CC7897"/>
    <w:rsid w:val="00CC7D36"/>
    <w:rsid w:val="00CD12FF"/>
    <w:rsid w:val="00CD31FE"/>
    <w:rsid w:val="00CD620E"/>
    <w:rsid w:val="00CD78C4"/>
    <w:rsid w:val="00CE1057"/>
    <w:rsid w:val="00CF1B39"/>
    <w:rsid w:val="00CF509D"/>
    <w:rsid w:val="00CF7755"/>
    <w:rsid w:val="00D00EB6"/>
    <w:rsid w:val="00D05BCB"/>
    <w:rsid w:val="00D06041"/>
    <w:rsid w:val="00D07D2A"/>
    <w:rsid w:val="00D167C9"/>
    <w:rsid w:val="00D16A45"/>
    <w:rsid w:val="00D21102"/>
    <w:rsid w:val="00D21BFF"/>
    <w:rsid w:val="00D226C6"/>
    <w:rsid w:val="00D24EB4"/>
    <w:rsid w:val="00D25379"/>
    <w:rsid w:val="00D2773A"/>
    <w:rsid w:val="00D42A79"/>
    <w:rsid w:val="00D42DB5"/>
    <w:rsid w:val="00D4422F"/>
    <w:rsid w:val="00D4613E"/>
    <w:rsid w:val="00D47822"/>
    <w:rsid w:val="00D5313C"/>
    <w:rsid w:val="00D538C6"/>
    <w:rsid w:val="00D55367"/>
    <w:rsid w:val="00D55B1A"/>
    <w:rsid w:val="00D569E5"/>
    <w:rsid w:val="00D57EE1"/>
    <w:rsid w:val="00D629D3"/>
    <w:rsid w:val="00D71859"/>
    <w:rsid w:val="00D71B8B"/>
    <w:rsid w:val="00D7355B"/>
    <w:rsid w:val="00D8338B"/>
    <w:rsid w:val="00D86867"/>
    <w:rsid w:val="00D870C7"/>
    <w:rsid w:val="00D9180C"/>
    <w:rsid w:val="00D94E28"/>
    <w:rsid w:val="00D9575D"/>
    <w:rsid w:val="00D959FE"/>
    <w:rsid w:val="00DA00F7"/>
    <w:rsid w:val="00DA0EFB"/>
    <w:rsid w:val="00DB07B5"/>
    <w:rsid w:val="00DB4654"/>
    <w:rsid w:val="00DB50A6"/>
    <w:rsid w:val="00DC4D36"/>
    <w:rsid w:val="00DD3D02"/>
    <w:rsid w:val="00DE1180"/>
    <w:rsid w:val="00DE24D7"/>
    <w:rsid w:val="00DE2D9B"/>
    <w:rsid w:val="00DE49DA"/>
    <w:rsid w:val="00DF16E5"/>
    <w:rsid w:val="00DF1DC9"/>
    <w:rsid w:val="00DF515D"/>
    <w:rsid w:val="00DF5498"/>
    <w:rsid w:val="00DF700A"/>
    <w:rsid w:val="00E01E47"/>
    <w:rsid w:val="00E07F64"/>
    <w:rsid w:val="00E122BE"/>
    <w:rsid w:val="00E122CB"/>
    <w:rsid w:val="00E12D63"/>
    <w:rsid w:val="00E2029C"/>
    <w:rsid w:val="00E20628"/>
    <w:rsid w:val="00E223C7"/>
    <w:rsid w:val="00E232AB"/>
    <w:rsid w:val="00E23F2A"/>
    <w:rsid w:val="00E312AC"/>
    <w:rsid w:val="00E34595"/>
    <w:rsid w:val="00E43D14"/>
    <w:rsid w:val="00E4576A"/>
    <w:rsid w:val="00E45DEC"/>
    <w:rsid w:val="00E47D84"/>
    <w:rsid w:val="00E5253E"/>
    <w:rsid w:val="00E54464"/>
    <w:rsid w:val="00E567C0"/>
    <w:rsid w:val="00E56C5B"/>
    <w:rsid w:val="00E614C5"/>
    <w:rsid w:val="00E61DB9"/>
    <w:rsid w:val="00E63AAF"/>
    <w:rsid w:val="00E6490C"/>
    <w:rsid w:val="00E64C8C"/>
    <w:rsid w:val="00E70923"/>
    <w:rsid w:val="00E74DB2"/>
    <w:rsid w:val="00E76221"/>
    <w:rsid w:val="00E81417"/>
    <w:rsid w:val="00E8609D"/>
    <w:rsid w:val="00E92D4D"/>
    <w:rsid w:val="00E94435"/>
    <w:rsid w:val="00E94FFE"/>
    <w:rsid w:val="00EA0BEF"/>
    <w:rsid w:val="00EA1437"/>
    <w:rsid w:val="00EA212C"/>
    <w:rsid w:val="00EA3A14"/>
    <w:rsid w:val="00EA47DF"/>
    <w:rsid w:val="00EA5FA1"/>
    <w:rsid w:val="00EB20F6"/>
    <w:rsid w:val="00EC1516"/>
    <w:rsid w:val="00EC3D49"/>
    <w:rsid w:val="00EC43F3"/>
    <w:rsid w:val="00EC4B67"/>
    <w:rsid w:val="00EC54D7"/>
    <w:rsid w:val="00ED3F1C"/>
    <w:rsid w:val="00ED614E"/>
    <w:rsid w:val="00EF0546"/>
    <w:rsid w:val="00EF07D2"/>
    <w:rsid w:val="00EF0BCB"/>
    <w:rsid w:val="00EF1B84"/>
    <w:rsid w:val="00EF3717"/>
    <w:rsid w:val="00EF3BD3"/>
    <w:rsid w:val="00EF6DD3"/>
    <w:rsid w:val="00F00450"/>
    <w:rsid w:val="00F00C4E"/>
    <w:rsid w:val="00F01207"/>
    <w:rsid w:val="00F01234"/>
    <w:rsid w:val="00F03ECF"/>
    <w:rsid w:val="00F13325"/>
    <w:rsid w:val="00F16F65"/>
    <w:rsid w:val="00F2101A"/>
    <w:rsid w:val="00F22C52"/>
    <w:rsid w:val="00F24CAF"/>
    <w:rsid w:val="00F27D80"/>
    <w:rsid w:val="00F3217B"/>
    <w:rsid w:val="00F3282B"/>
    <w:rsid w:val="00F32DEA"/>
    <w:rsid w:val="00F34152"/>
    <w:rsid w:val="00F413D7"/>
    <w:rsid w:val="00F4468F"/>
    <w:rsid w:val="00F46E20"/>
    <w:rsid w:val="00F5151A"/>
    <w:rsid w:val="00F5515A"/>
    <w:rsid w:val="00F5590F"/>
    <w:rsid w:val="00F57A9F"/>
    <w:rsid w:val="00F6146D"/>
    <w:rsid w:val="00F620B3"/>
    <w:rsid w:val="00F66889"/>
    <w:rsid w:val="00F66B76"/>
    <w:rsid w:val="00F66C7D"/>
    <w:rsid w:val="00F70E47"/>
    <w:rsid w:val="00F73379"/>
    <w:rsid w:val="00F757CA"/>
    <w:rsid w:val="00F80930"/>
    <w:rsid w:val="00F8214C"/>
    <w:rsid w:val="00F826E8"/>
    <w:rsid w:val="00F900EF"/>
    <w:rsid w:val="00F92715"/>
    <w:rsid w:val="00F97EB7"/>
    <w:rsid w:val="00FA14D1"/>
    <w:rsid w:val="00FA1A1D"/>
    <w:rsid w:val="00FA388C"/>
    <w:rsid w:val="00FA4F05"/>
    <w:rsid w:val="00FB0134"/>
    <w:rsid w:val="00FB2C1B"/>
    <w:rsid w:val="00FB45B0"/>
    <w:rsid w:val="00FB499A"/>
    <w:rsid w:val="00FC09FB"/>
    <w:rsid w:val="00FC52ED"/>
    <w:rsid w:val="00FC6247"/>
    <w:rsid w:val="00FC7E0B"/>
    <w:rsid w:val="00FD02B4"/>
    <w:rsid w:val="00FD1212"/>
    <w:rsid w:val="00FD1FA6"/>
    <w:rsid w:val="00FD5724"/>
    <w:rsid w:val="00FE50A6"/>
    <w:rsid w:val="00FE6EA5"/>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32D94B9C"/>
  <w15:chartTrackingRefBased/>
  <w15:docId w15:val="{A544F783-DACD-4D14-AAE7-F2FE3E29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99"/>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styleId="Emphasis">
    <w:name w:val="Emphasis"/>
    <w:uiPriority w:val="20"/>
    <w:qFormat/>
    <w:rsid w:val="00E43D14"/>
    <w:rPr>
      <w:i/>
      <w:iCs/>
    </w:rPr>
  </w:style>
  <w:style w:type="character" w:styleId="FollowedHyperlink">
    <w:name w:val="FollowedHyperlink"/>
    <w:rsid w:val="00823F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0553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04D6-0F77-493E-A380-87B30184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cp:lastModifiedBy>Michalis Anastasiou</cp:lastModifiedBy>
  <cp:revision>4</cp:revision>
  <cp:lastPrinted>2011-12-13T13:26:00Z</cp:lastPrinted>
  <dcterms:created xsi:type="dcterms:W3CDTF">2018-03-20T09:57:00Z</dcterms:created>
  <dcterms:modified xsi:type="dcterms:W3CDTF">2018-10-08T12:01:00Z</dcterms:modified>
</cp:coreProperties>
</file>