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03" w:rsidRDefault="005E0203" w:rsidP="005E0203">
      <w:pPr>
        <w:rPr>
          <w:lang w:val="en-US"/>
        </w:rPr>
      </w:pPr>
    </w:p>
    <w:tbl>
      <w:tblPr>
        <w:tblW w:w="9780" w:type="dxa"/>
        <w:tblLook w:val="00A0" w:firstRow="1" w:lastRow="0" w:firstColumn="1" w:lastColumn="0" w:noHBand="0" w:noVBand="0"/>
      </w:tblPr>
      <w:tblGrid>
        <w:gridCol w:w="1842"/>
        <w:gridCol w:w="1401"/>
        <w:gridCol w:w="1980"/>
        <w:gridCol w:w="811"/>
        <w:gridCol w:w="449"/>
        <w:gridCol w:w="1564"/>
        <w:gridCol w:w="520"/>
        <w:gridCol w:w="1213"/>
      </w:tblGrid>
      <w:tr w:rsidR="005E0203" w:rsidRPr="00883F89" w:rsidTr="00293A83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Title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297C96" w:rsidRDefault="00273243" w:rsidP="00297C96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</w:pPr>
            <w:r w:rsidRPr="00297C96"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  <w:t>Business Economics</w:t>
            </w:r>
          </w:p>
        </w:tc>
      </w:tr>
      <w:tr w:rsidR="005E0203" w:rsidRPr="00883F89" w:rsidTr="00293A83">
        <w:trPr>
          <w:trHeight w:val="1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Code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297C96" w:rsidRDefault="00197B04" w:rsidP="00297C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297C96">
              <w:rPr>
                <w:rFonts w:ascii="Arial" w:hAnsi="Arial" w:cs="Arial"/>
                <w:sz w:val="20"/>
                <w:szCs w:val="20"/>
                <w:lang w:val="en-US" w:eastAsia="en-GB"/>
              </w:rPr>
              <w:t>TMBA - 100</w:t>
            </w:r>
          </w:p>
        </w:tc>
      </w:tr>
      <w:tr w:rsidR="005E0203" w:rsidRPr="00883F89" w:rsidTr="00293A83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Type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7B1781" w:rsidRDefault="005E0203" w:rsidP="00297C96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781">
              <w:rPr>
                <w:rFonts w:ascii="Arial" w:hAnsi="Arial" w:cs="Arial"/>
                <w:sz w:val="20"/>
                <w:szCs w:val="20"/>
                <w:lang w:val="en-US"/>
              </w:rPr>
              <w:t xml:space="preserve">This course </w:t>
            </w:r>
            <w:r w:rsidR="00297C96">
              <w:rPr>
                <w:rFonts w:ascii="Arial" w:hAnsi="Arial" w:cs="Arial"/>
                <w:sz w:val="20"/>
                <w:szCs w:val="20"/>
                <w:lang w:val="en-US"/>
              </w:rPr>
              <w:t xml:space="preserve">is a </w:t>
            </w:r>
            <w:r w:rsidRPr="007B1781">
              <w:rPr>
                <w:rFonts w:ascii="Arial" w:hAnsi="Arial" w:cs="Arial"/>
                <w:sz w:val="20"/>
                <w:szCs w:val="20"/>
                <w:lang w:val="en-US"/>
              </w:rPr>
              <w:t>Require</w:t>
            </w:r>
            <w:r w:rsidR="00297C96">
              <w:rPr>
                <w:rFonts w:ascii="Arial" w:hAnsi="Arial" w:cs="Arial"/>
                <w:sz w:val="20"/>
                <w:szCs w:val="20"/>
                <w:lang w:val="en-US"/>
              </w:rPr>
              <w:t>ment</w:t>
            </w:r>
          </w:p>
        </w:tc>
      </w:tr>
      <w:tr w:rsidR="00293A83" w:rsidRPr="00883F89" w:rsidTr="00293A83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3A83" w:rsidRPr="006B140D" w:rsidRDefault="00293A83" w:rsidP="00293A83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Level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A83" w:rsidRPr="00D05721" w:rsidRDefault="00293A83" w:rsidP="00293A83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Cs w:val="20"/>
                <w:lang w:val="en-US"/>
              </w:rPr>
            </w:pPr>
            <w:r w:rsidRPr="00D05721">
              <w:rPr>
                <w:rFonts w:ascii="Arial" w:hAnsi="Arial" w:cs="Arial"/>
                <w:sz w:val="20"/>
                <w:szCs w:val="20"/>
                <w:lang w:val="en-US"/>
              </w:rPr>
              <w:t>Master (2</w:t>
            </w:r>
            <w:r w:rsidRPr="00D0572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nd</w:t>
            </w:r>
            <w:r w:rsidRPr="00D05721">
              <w:rPr>
                <w:rFonts w:ascii="Arial" w:hAnsi="Arial" w:cs="Arial"/>
                <w:sz w:val="20"/>
                <w:szCs w:val="20"/>
                <w:lang w:val="en-US"/>
              </w:rPr>
              <w:t xml:space="preserve"> Cycle)</w:t>
            </w:r>
          </w:p>
        </w:tc>
      </w:tr>
      <w:tr w:rsidR="00293A83" w:rsidRPr="00883F89" w:rsidTr="00293A83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3A83" w:rsidRPr="006B140D" w:rsidRDefault="00293A83" w:rsidP="00293A83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Year</w:t>
            </w:r>
            <w:r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>/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Semester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A83" w:rsidRPr="00274C1F" w:rsidRDefault="00293A83" w:rsidP="00297C96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Year 1, </w:t>
            </w:r>
            <w:r w:rsidRPr="00297C96">
              <w:rPr>
                <w:rFonts w:ascii="Arial" w:hAnsi="Arial" w:cs="Arial"/>
                <w:sz w:val="20"/>
                <w:szCs w:val="20"/>
                <w:lang w:val="en-US"/>
              </w:rPr>
              <w:t xml:space="preserve">A’ or B’ </w:t>
            </w:r>
            <w:r w:rsidR="00297C96">
              <w:rPr>
                <w:rFonts w:ascii="Arial" w:hAnsi="Arial" w:cs="Arial"/>
                <w:sz w:val="20"/>
                <w:szCs w:val="20"/>
                <w:lang w:val="en-US"/>
              </w:rPr>
              <w:t>semester</w:t>
            </w:r>
          </w:p>
        </w:tc>
      </w:tr>
      <w:tr w:rsidR="00293A83" w:rsidRPr="00883F89" w:rsidTr="00293A83">
        <w:trPr>
          <w:trHeight w:val="50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3A83" w:rsidRPr="006B140D" w:rsidRDefault="00293A83" w:rsidP="00293A83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Teacher’s Name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A83" w:rsidRPr="007B1781" w:rsidRDefault="00AC7626" w:rsidP="00293A8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Nicos Karfakis 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Kyrillos Nicolaou</w:t>
            </w:r>
          </w:p>
        </w:tc>
      </w:tr>
      <w:tr w:rsidR="00293A83" w:rsidRPr="00883F89" w:rsidTr="00293A83">
        <w:trPr>
          <w:trHeight w:val="6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3A83" w:rsidRPr="006B140D" w:rsidRDefault="00293A83" w:rsidP="00293A83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>ECTS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A83" w:rsidRPr="00A31197" w:rsidRDefault="00A31197" w:rsidP="00A3119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3A83" w:rsidRPr="007B1781" w:rsidRDefault="00293A83" w:rsidP="00293A83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Lectures</w:t>
            </w: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eastAsia="en-GB"/>
              </w:rPr>
              <w:t>/</w:t>
            </w: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weeks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83" w:rsidRPr="007B1781" w:rsidRDefault="00293A83" w:rsidP="00A3119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7B1781">
              <w:rPr>
                <w:rFonts w:ascii="Arial" w:hAnsi="Arial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3A83" w:rsidRPr="007B1781" w:rsidRDefault="00293A83" w:rsidP="00293A83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Laboratories</w:t>
            </w: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eastAsia="en-GB"/>
              </w:rPr>
              <w:t>/</w:t>
            </w: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weeks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83" w:rsidRPr="007B1781" w:rsidRDefault="00293A83" w:rsidP="00293A8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293A83" w:rsidRPr="00883F89" w:rsidTr="00293A83">
        <w:trPr>
          <w:trHeight w:val="239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3A83" w:rsidRPr="006B140D" w:rsidRDefault="00293A83" w:rsidP="00293A83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Purpose and Objectives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A83" w:rsidRDefault="00293A83" w:rsidP="00293A83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273243">
              <w:rPr>
                <w:rFonts w:ascii="Arial" w:hAnsi="Arial" w:cs="Arial"/>
                <w:sz w:val="20"/>
                <w:lang w:val="en-GB"/>
              </w:rPr>
              <w:t>This course provides a broad overview of</w:t>
            </w:r>
            <w:r>
              <w:rPr>
                <w:rFonts w:ascii="Arial" w:hAnsi="Arial" w:cs="Arial"/>
                <w:sz w:val="20"/>
                <w:lang w:val="en-GB"/>
              </w:rPr>
              <w:t xml:space="preserve"> organizational economics and theories in order to examine how </w:t>
            </w:r>
            <w:r w:rsidRPr="00273243">
              <w:rPr>
                <w:rFonts w:ascii="Arial" w:hAnsi="Arial" w:cs="Arial"/>
                <w:sz w:val="20"/>
                <w:lang w:val="en-GB"/>
              </w:rPr>
              <w:t>firm</w:t>
            </w:r>
            <w:r>
              <w:rPr>
                <w:rFonts w:ascii="Arial" w:hAnsi="Arial" w:cs="Arial"/>
                <w:sz w:val="20"/>
                <w:lang w:val="en-GB"/>
              </w:rPr>
              <w:t xml:space="preserve">s </w:t>
            </w:r>
            <w:r w:rsidRPr="00273243">
              <w:rPr>
                <w:rFonts w:ascii="Arial" w:hAnsi="Arial" w:cs="Arial"/>
                <w:sz w:val="20"/>
                <w:lang w:val="en-GB"/>
              </w:rPr>
              <w:t xml:space="preserve">make optimal </w:t>
            </w:r>
            <w:r w:rsidR="00972134">
              <w:rPr>
                <w:rFonts w:ascii="Arial" w:hAnsi="Arial" w:cs="Arial"/>
                <w:sz w:val="20"/>
                <w:lang w:val="en-GB"/>
              </w:rPr>
              <w:t>economic</w:t>
            </w:r>
            <w:r w:rsidRPr="00273243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 xml:space="preserve">and business </w:t>
            </w:r>
            <w:r w:rsidRPr="00273243">
              <w:rPr>
                <w:rFonts w:ascii="Arial" w:hAnsi="Arial" w:cs="Arial"/>
                <w:sz w:val="20"/>
                <w:lang w:val="en-GB"/>
              </w:rPr>
              <w:t>decisions given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273243">
              <w:rPr>
                <w:rFonts w:ascii="Arial" w:hAnsi="Arial" w:cs="Arial"/>
                <w:sz w:val="20"/>
                <w:lang w:val="en-GB"/>
              </w:rPr>
              <w:t xml:space="preserve">the constraints </w:t>
            </w:r>
            <w:r>
              <w:rPr>
                <w:rFonts w:ascii="Arial" w:hAnsi="Arial" w:cs="Arial"/>
                <w:sz w:val="20"/>
                <w:lang w:val="en-GB"/>
              </w:rPr>
              <w:t xml:space="preserve">emerging from the market, competition, </w:t>
            </w:r>
            <w:r w:rsidRPr="00273243">
              <w:rPr>
                <w:rFonts w:ascii="Arial" w:hAnsi="Arial" w:cs="Arial"/>
                <w:sz w:val="20"/>
                <w:lang w:val="en-GB"/>
              </w:rPr>
              <w:t>different</w:t>
            </w:r>
            <w:r>
              <w:rPr>
                <w:rFonts w:ascii="Arial" w:hAnsi="Arial" w:cs="Arial"/>
                <w:sz w:val="20"/>
                <w:lang w:val="en-GB"/>
              </w:rPr>
              <w:t xml:space="preserve"> business </w:t>
            </w:r>
            <w:r w:rsidRPr="00273243">
              <w:rPr>
                <w:rFonts w:ascii="Arial" w:hAnsi="Arial" w:cs="Arial"/>
                <w:sz w:val="20"/>
                <w:lang w:val="en-GB"/>
              </w:rPr>
              <w:t xml:space="preserve">situations, </w:t>
            </w:r>
            <w:r w:rsidR="00A31197">
              <w:rPr>
                <w:rFonts w:ascii="Arial" w:hAnsi="Arial" w:cs="Arial"/>
                <w:sz w:val="20"/>
                <w:lang w:val="en-GB"/>
              </w:rPr>
              <w:t xml:space="preserve">economic </w:t>
            </w:r>
            <w:r w:rsidRPr="00273243">
              <w:rPr>
                <w:rFonts w:ascii="Arial" w:hAnsi="Arial" w:cs="Arial"/>
                <w:sz w:val="20"/>
                <w:lang w:val="en-GB"/>
              </w:rPr>
              <w:t>environments and information.</w:t>
            </w:r>
            <w:r>
              <w:rPr>
                <w:rFonts w:ascii="Arial" w:hAnsi="Arial" w:cs="Arial"/>
                <w:sz w:val="20"/>
                <w:lang w:val="en-GB"/>
              </w:rPr>
              <w:t xml:space="preserve"> Students will </w:t>
            </w:r>
            <w:r w:rsidRPr="00273243">
              <w:rPr>
                <w:rFonts w:ascii="Arial" w:hAnsi="Arial" w:cs="Arial"/>
                <w:sz w:val="20"/>
                <w:lang w:val="en-GB"/>
              </w:rPr>
              <w:t xml:space="preserve">overview </w:t>
            </w:r>
            <w:r>
              <w:rPr>
                <w:rFonts w:ascii="Arial" w:hAnsi="Arial" w:cs="Arial"/>
                <w:sz w:val="20"/>
                <w:lang w:val="en-GB"/>
              </w:rPr>
              <w:t>different</w:t>
            </w:r>
            <w:r w:rsidRPr="00273243">
              <w:rPr>
                <w:rFonts w:ascii="Arial" w:hAnsi="Arial" w:cs="Arial"/>
                <w:sz w:val="20"/>
                <w:lang w:val="en-GB"/>
              </w:rPr>
              <w:t xml:space="preserve"> economic tools and analytic approaches </w:t>
            </w:r>
            <w:r>
              <w:rPr>
                <w:rFonts w:ascii="Arial" w:hAnsi="Arial" w:cs="Arial"/>
                <w:sz w:val="20"/>
                <w:lang w:val="en-GB"/>
              </w:rPr>
              <w:t xml:space="preserve">in setting economic goals for the firm, </w:t>
            </w:r>
            <w:r w:rsidRPr="00273243">
              <w:rPr>
                <w:rFonts w:ascii="Arial" w:hAnsi="Arial" w:cs="Arial"/>
                <w:sz w:val="20"/>
                <w:lang w:val="en-GB"/>
              </w:rPr>
              <w:t>pricing</w:t>
            </w:r>
            <w:r>
              <w:rPr>
                <w:rFonts w:ascii="Arial" w:hAnsi="Arial" w:cs="Arial"/>
                <w:sz w:val="20"/>
                <w:lang w:val="en-GB"/>
              </w:rPr>
              <w:t xml:space="preserve"> and output determination under different market structures</w:t>
            </w:r>
            <w:r w:rsidRPr="00273243">
              <w:rPr>
                <w:rFonts w:ascii="Arial" w:hAnsi="Arial" w:cs="Arial"/>
                <w:sz w:val="20"/>
                <w:lang w:val="en-GB"/>
              </w:rPr>
              <w:t>, forecasting</w:t>
            </w:r>
            <w:r>
              <w:rPr>
                <w:rFonts w:ascii="Arial" w:hAnsi="Arial" w:cs="Arial"/>
                <w:sz w:val="20"/>
                <w:lang w:val="en-GB"/>
              </w:rPr>
              <w:t xml:space="preserve"> and measurement</w:t>
            </w:r>
            <w:r w:rsidRPr="00273243">
              <w:rPr>
                <w:rFonts w:ascii="Arial" w:hAnsi="Arial" w:cs="Arial"/>
                <w:sz w:val="20"/>
                <w:lang w:val="en-GB"/>
              </w:rPr>
              <w:t xml:space="preserve">, demand </w:t>
            </w:r>
            <w:r>
              <w:rPr>
                <w:rFonts w:ascii="Arial" w:hAnsi="Arial" w:cs="Arial"/>
                <w:sz w:val="20"/>
                <w:lang w:val="en-GB"/>
              </w:rPr>
              <w:t xml:space="preserve">and game theory </w:t>
            </w:r>
            <w:r w:rsidRPr="00273243">
              <w:rPr>
                <w:rFonts w:ascii="Arial" w:hAnsi="Arial" w:cs="Arial"/>
                <w:sz w:val="20"/>
                <w:lang w:val="en-GB"/>
              </w:rPr>
              <w:t>analysis</w:t>
            </w:r>
            <w:r>
              <w:rPr>
                <w:rFonts w:ascii="Arial" w:hAnsi="Arial" w:cs="Arial"/>
                <w:sz w:val="20"/>
                <w:lang w:val="en-GB"/>
              </w:rPr>
              <w:t xml:space="preserve"> and optimization</w:t>
            </w:r>
            <w:r w:rsidRPr="00273243">
              <w:rPr>
                <w:rFonts w:ascii="Arial" w:hAnsi="Arial" w:cs="Arial"/>
                <w:sz w:val="20"/>
                <w:lang w:val="en-GB"/>
              </w:rPr>
              <w:t xml:space="preserve">, production and cost </w:t>
            </w:r>
            <w:r>
              <w:rPr>
                <w:rFonts w:ascii="Arial" w:hAnsi="Arial" w:cs="Arial"/>
                <w:sz w:val="20"/>
                <w:lang w:val="en-GB"/>
              </w:rPr>
              <w:t xml:space="preserve">theory </w:t>
            </w:r>
            <w:r w:rsidRPr="00273243">
              <w:rPr>
                <w:rFonts w:ascii="Arial" w:hAnsi="Arial" w:cs="Arial"/>
                <w:sz w:val="20"/>
                <w:lang w:val="en-GB"/>
              </w:rPr>
              <w:t>analysis, and macroeconomic policy as it affects the business environment. The</w:t>
            </w:r>
            <w:r>
              <w:rPr>
                <w:rFonts w:ascii="Arial" w:hAnsi="Arial" w:cs="Arial"/>
                <w:sz w:val="20"/>
                <w:lang w:val="en-GB"/>
              </w:rPr>
              <w:t xml:space="preserve">refore, the </w:t>
            </w:r>
            <w:r w:rsidRPr="00273243">
              <w:rPr>
                <w:rFonts w:ascii="Arial" w:hAnsi="Arial" w:cs="Arial"/>
                <w:sz w:val="20"/>
                <w:lang w:val="en-GB"/>
              </w:rPr>
              <w:t xml:space="preserve">course develops </w:t>
            </w:r>
            <w:r>
              <w:rPr>
                <w:rFonts w:ascii="Arial" w:hAnsi="Arial" w:cs="Arial"/>
                <w:sz w:val="20"/>
                <w:lang w:val="en-GB"/>
              </w:rPr>
              <w:t xml:space="preserve">on </w:t>
            </w:r>
            <w:r w:rsidRPr="00273243">
              <w:rPr>
                <w:rFonts w:ascii="Arial" w:hAnsi="Arial" w:cs="Arial"/>
                <w:sz w:val="20"/>
                <w:lang w:val="en-GB"/>
              </w:rPr>
              <w:t>an economic perspective that is appropriate for students aspiring to manage business</w:t>
            </w:r>
            <w:r>
              <w:rPr>
                <w:rFonts w:ascii="Arial" w:hAnsi="Arial" w:cs="Arial"/>
                <w:sz w:val="20"/>
                <w:lang w:val="en-GB"/>
              </w:rPr>
              <w:t>es and organizations</w:t>
            </w:r>
            <w:r w:rsidRPr="00273243">
              <w:rPr>
                <w:rFonts w:ascii="Arial" w:hAnsi="Arial" w:cs="Arial"/>
                <w:sz w:val="20"/>
                <w:lang w:val="en-GB"/>
              </w:rPr>
              <w:t xml:space="preserve"> in a wide variety of </w:t>
            </w:r>
            <w:r>
              <w:rPr>
                <w:rFonts w:ascii="Arial" w:hAnsi="Arial" w:cs="Arial"/>
                <w:sz w:val="20"/>
                <w:lang w:val="en-GB"/>
              </w:rPr>
              <w:t xml:space="preserve">service </w:t>
            </w:r>
            <w:r w:rsidRPr="00273243">
              <w:rPr>
                <w:rFonts w:ascii="Arial" w:hAnsi="Arial" w:cs="Arial"/>
                <w:sz w:val="20"/>
                <w:lang w:val="en-GB"/>
              </w:rPr>
              <w:t xml:space="preserve">industries. </w:t>
            </w:r>
          </w:p>
          <w:p w:rsidR="00293A83" w:rsidRDefault="00293A83" w:rsidP="00293A83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Students are expected to:</w:t>
            </w:r>
          </w:p>
          <w:p w:rsidR="00293A83" w:rsidRPr="00273243" w:rsidRDefault="00293A83" w:rsidP="00293A83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Select and use</w:t>
            </w:r>
            <w:r w:rsidR="00972134">
              <w:rPr>
                <w:rFonts w:ascii="Arial" w:hAnsi="Arial" w:cs="Arial"/>
                <w:sz w:val="20"/>
                <w:lang w:val="en-GB"/>
              </w:rPr>
              <w:t xml:space="preserve"> appropriate</w:t>
            </w:r>
            <w:r>
              <w:rPr>
                <w:rFonts w:ascii="Arial" w:hAnsi="Arial" w:cs="Arial"/>
                <w:sz w:val="20"/>
                <w:lang w:val="en-GB"/>
              </w:rPr>
              <w:t xml:space="preserve"> e</w:t>
            </w:r>
            <w:r w:rsidRPr="00273243">
              <w:rPr>
                <w:rFonts w:ascii="Arial" w:hAnsi="Arial" w:cs="Arial"/>
                <w:sz w:val="20"/>
                <w:lang w:val="en-GB"/>
              </w:rPr>
              <w:t>conomic tools to explain the optimal allocation of resources within the firm</w:t>
            </w:r>
            <w:r>
              <w:rPr>
                <w:rFonts w:ascii="Arial" w:hAnsi="Arial" w:cs="Arial"/>
                <w:sz w:val="20"/>
                <w:lang w:val="en-GB"/>
              </w:rPr>
              <w:t xml:space="preserve"> for sound and effective </w:t>
            </w:r>
            <w:r w:rsidRPr="00273243">
              <w:rPr>
                <w:rFonts w:ascii="Arial" w:hAnsi="Arial" w:cs="Arial"/>
                <w:sz w:val="20"/>
                <w:lang w:val="en-GB"/>
              </w:rPr>
              <w:t>business decision-making;</w:t>
            </w:r>
          </w:p>
          <w:p w:rsidR="00293A83" w:rsidRPr="00273243" w:rsidRDefault="00293A83" w:rsidP="00293A83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273243">
              <w:rPr>
                <w:rFonts w:ascii="Arial" w:hAnsi="Arial" w:cs="Arial"/>
                <w:sz w:val="20"/>
                <w:lang w:val="en-GB"/>
              </w:rPr>
              <w:t>Conduct a detailed examination of price theory and consumer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273243">
              <w:rPr>
                <w:rFonts w:ascii="Arial" w:hAnsi="Arial" w:cs="Arial"/>
                <w:sz w:val="20"/>
                <w:lang w:val="en-GB"/>
              </w:rPr>
              <w:t>choice;</w:t>
            </w:r>
          </w:p>
          <w:p w:rsidR="00293A83" w:rsidRPr="00273243" w:rsidRDefault="00293A83" w:rsidP="00293A83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273243">
              <w:rPr>
                <w:rFonts w:ascii="Arial" w:hAnsi="Arial" w:cs="Arial"/>
                <w:sz w:val="20"/>
                <w:lang w:val="en-GB"/>
              </w:rPr>
              <w:t>Examine market structure and performance;</w:t>
            </w:r>
          </w:p>
          <w:p w:rsidR="00293A83" w:rsidRPr="00273243" w:rsidRDefault="00293A83" w:rsidP="00293A83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273243">
              <w:rPr>
                <w:rFonts w:ascii="Arial" w:hAnsi="Arial" w:cs="Arial"/>
                <w:sz w:val="20"/>
                <w:lang w:val="en-GB"/>
              </w:rPr>
              <w:t>Discuss the welfare properties of different market outcomes;</w:t>
            </w:r>
          </w:p>
          <w:p w:rsidR="00293A83" w:rsidRPr="00273243" w:rsidRDefault="00293A83" w:rsidP="00293A83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273243">
              <w:rPr>
                <w:rFonts w:ascii="Arial" w:hAnsi="Arial" w:cs="Arial"/>
                <w:sz w:val="20"/>
                <w:lang w:val="en-GB"/>
              </w:rPr>
              <w:t>Consider business problems from an economic perspective</w:t>
            </w:r>
            <w:r w:rsidR="00297C96">
              <w:rPr>
                <w:rFonts w:ascii="Arial" w:hAnsi="Arial" w:cs="Arial"/>
                <w:sz w:val="20"/>
                <w:lang w:val="en-GB"/>
              </w:rPr>
              <w:t>;</w:t>
            </w:r>
          </w:p>
          <w:p w:rsidR="00293A83" w:rsidRPr="00422267" w:rsidRDefault="00293A83" w:rsidP="00293A83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422267">
              <w:rPr>
                <w:rFonts w:ascii="Arial" w:hAnsi="Arial" w:cs="Arial"/>
                <w:sz w:val="20"/>
                <w:lang w:val="en-GB"/>
              </w:rPr>
              <w:t xml:space="preserve">Apply regression analysis, estimation and forecasting, and game theory to guide managerial </w:t>
            </w:r>
            <w:r>
              <w:rPr>
                <w:rFonts w:ascii="Arial" w:hAnsi="Arial" w:cs="Arial"/>
                <w:sz w:val="20"/>
                <w:lang w:val="en-GB"/>
              </w:rPr>
              <w:t xml:space="preserve">and business </w:t>
            </w:r>
            <w:r w:rsidRPr="00422267">
              <w:rPr>
                <w:rFonts w:ascii="Arial" w:hAnsi="Arial" w:cs="Arial"/>
                <w:sz w:val="20"/>
                <w:lang w:val="en-GB"/>
              </w:rPr>
              <w:t xml:space="preserve">decision-making. </w:t>
            </w:r>
          </w:p>
          <w:p w:rsidR="00293A83" w:rsidRPr="007B1781" w:rsidRDefault="00293A83" w:rsidP="00293A83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93A83" w:rsidRPr="00883F89" w:rsidTr="00293A83">
        <w:trPr>
          <w:trHeight w:val="449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3A83" w:rsidRPr="006B140D" w:rsidRDefault="00293A83" w:rsidP="00293A83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Learning Outcomes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A83" w:rsidRPr="007B1781" w:rsidRDefault="00293A83" w:rsidP="00293A83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</w:p>
          <w:p w:rsidR="00293A83" w:rsidRPr="007B1781" w:rsidRDefault="00293A83" w:rsidP="00293A83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  <w:r w:rsidRPr="007B1781">
              <w:rPr>
                <w:lang w:eastAsia="en-US"/>
              </w:rPr>
              <w:t>Upon completion of this course students will be able to:</w:t>
            </w:r>
          </w:p>
          <w:p w:rsidR="00293A83" w:rsidRPr="00023368" w:rsidRDefault="00293A83" w:rsidP="00AC7626">
            <w:pPr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Explain </w:t>
            </w:r>
            <w:r w:rsidRPr="00023368">
              <w:rPr>
                <w:rFonts w:ascii="Arial" w:hAnsi="Arial" w:cs="Arial"/>
                <w:sz w:val="20"/>
                <w:lang w:val="en-GB"/>
              </w:rPr>
              <w:t xml:space="preserve">the main economic </w:t>
            </w:r>
            <w:r>
              <w:rPr>
                <w:rFonts w:ascii="Arial" w:hAnsi="Arial" w:cs="Arial"/>
                <w:sz w:val="20"/>
                <w:lang w:val="en-GB"/>
              </w:rPr>
              <w:t xml:space="preserve">approaches, </w:t>
            </w:r>
            <w:r w:rsidRPr="00023368">
              <w:rPr>
                <w:rFonts w:ascii="Arial" w:hAnsi="Arial" w:cs="Arial"/>
                <w:sz w:val="20"/>
                <w:lang w:val="en-GB"/>
              </w:rPr>
              <w:t>tools and theories available for decision</w:t>
            </w:r>
            <w:r w:rsidR="00297C96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023368">
              <w:rPr>
                <w:rFonts w:ascii="Arial" w:hAnsi="Arial" w:cs="Arial"/>
                <w:sz w:val="20"/>
                <w:lang w:val="en-GB"/>
              </w:rPr>
              <w:t>-</w:t>
            </w:r>
            <w:r w:rsidR="00297C96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023368">
              <w:rPr>
                <w:rFonts w:ascii="Arial" w:hAnsi="Arial" w:cs="Arial"/>
                <w:sz w:val="20"/>
                <w:lang w:val="en-GB"/>
              </w:rPr>
              <w:t xml:space="preserve">making </w:t>
            </w:r>
            <w:r w:rsidR="00FA0019">
              <w:rPr>
                <w:rFonts w:ascii="Arial" w:hAnsi="Arial" w:cs="Arial"/>
                <w:sz w:val="20"/>
                <w:lang w:val="en-GB"/>
              </w:rPr>
              <w:t>and problem</w:t>
            </w:r>
            <w:r w:rsidR="00297C96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FA0019">
              <w:rPr>
                <w:rFonts w:ascii="Arial" w:hAnsi="Arial" w:cs="Arial"/>
                <w:sz w:val="20"/>
                <w:lang w:val="en-GB"/>
              </w:rPr>
              <w:t>-</w:t>
            </w:r>
            <w:r w:rsidR="00297C96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FA0019">
              <w:rPr>
                <w:rFonts w:ascii="Arial" w:hAnsi="Arial" w:cs="Arial"/>
                <w:sz w:val="20"/>
                <w:lang w:val="en-GB"/>
              </w:rPr>
              <w:t xml:space="preserve">solving </w:t>
            </w:r>
            <w:r w:rsidRPr="00023368">
              <w:rPr>
                <w:rFonts w:ascii="Arial" w:hAnsi="Arial" w:cs="Arial"/>
                <w:sz w:val="20"/>
                <w:lang w:val="en-GB"/>
              </w:rPr>
              <w:t xml:space="preserve">policies to stabilize and </w:t>
            </w:r>
            <w:r w:rsidR="00FA0019">
              <w:rPr>
                <w:rFonts w:ascii="Arial" w:hAnsi="Arial" w:cs="Arial"/>
                <w:sz w:val="20"/>
                <w:lang w:val="en-GB"/>
              </w:rPr>
              <w:t xml:space="preserve">support </w:t>
            </w:r>
            <w:r w:rsidR="00FA0019" w:rsidRPr="00023368">
              <w:rPr>
                <w:rFonts w:ascii="Arial" w:hAnsi="Arial" w:cs="Arial"/>
                <w:sz w:val="20"/>
                <w:lang w:val="en-GB"/>
              </w:rPr>
              <w:t xml:space="preserve">business </w:t>
            </w:r>
            <w:r w:rsidR="00FA0019">
              <w:rPr>
                <w:rFonts w:ascii="Arial" w:hAnsi="Arial" w:cs="Arial"/>
                <w:sz w:val="20"/>
                <w:lang w:val="en-GB"/>
              </w:rPr>
              <w:t>strategy</w:t>
            </w:r>
            <w:r w:rsidR="00FA0019" w:rsidRPr="00273243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FA0019">
              <w:rPr>
                <w:rFonts w:ascii="Arial" w:hAnsi="Arial" w:cs="Arial"/>
                <w:sz w:val="20"/>
                <w:lang w:val="en-GB"/>
              </w:rPr>
              <w:t xml:space="preserve">for market growth and </w:t>
            </w:r>
            <w:r w:rsidR="00FA0019" w:rsidRPr="00273243">
              <w:rPr>
                <w:rFonts w:ascii="Arial" w:hAnsi="Arial" w:cs="Arial"/>
                <w:sz w:val="20"/>
                <w:lang w:val="en-GB"/>
              </w:rPr>
              <w:t>profits</w:t>
            </w:r>
            <w:r w:rsidR="00FA0019">
              <w:rPr>
                <w:rFonts w:ascii="Arial" w:hAnsi="Arial" w:cs="Arial"/>
                <w:sz w:val="20"/>
                <w:lang w:val="en-GB"/>
              </w:rPr>
              <w:t xml:space="preserve"> increase;</w:t>
            </w:r>
          </w:p>
          <w:p w:rsidR="00293A83" w:rsidRPr="00023368" w:rsidRDefault="00293A83" w:rsidP="00AC7626">
            <w:pPr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Select and u</w:t>
            </w:r>
            <w:r w:rsidRPr="00023368">
              <w:rPr>
                <w:rFonts w:ascii="Arial" w:hAnsi="Arial" w:cs="Arial"/>
                <w:sz w:val="20"/>
                <w:lang w:val="en-GB"/>
              </w:rPr>
              <w:t xml:space="preserve">se </w:t>
            </w:r>
            <w:r>
              <w:rPr>
                <w:rFonts w:ascii="Arial" w:hAnsi="Arial" w:cs="Arial"/>
                <w:sz w:val="20"/>
                <w:lang w:val="en-GB"/>
              </w:rPr>
              <w:t>economic</w:t>
            </w:r>
            <w:r w:rsidRPr="00023368">
              <w:rPr>
                <w:rFonts w:ascii="Arial" w:hAnsi="Arial" w:cs="Arial"/>
                <w:sz w:val="20"/>
                <w:lang w:val="en-GB"/>
              </w:rPr>
              <w:t xml:space="preserve"> tools</w:t>
            </w:r>
            <w:r>
              <w:rPr>
                <w:rFonts w:ascii="Arial" w:hAnsi="Arial" w:cs="Arial"/>
                <w:sz w:val="20"/>
                <w:lang w:val="en-GB"/>
              </w:rPr>
              <w:t xml:space="preserve"> and methods</w:t>
            </w:r>
            <w:r w:rsidRPr="00023368">
              <w:rPr>
                <w:rFonts w:ascii="Arial" w:hAnsi="Arial" w:cs="Arial"/>
                <w:sz w:val="20"/>
                <w:lang w:val="en-GB"/>
              </w:rPr>
              <w:t xml:space="preserve"> of marginal analysis</w:t>
            </w:r>
            <w:r w:rsidR="00FA0019">
              <w:rPr>
                <w:rFonts w:ascii="Arial" w:hAnsi="Arial" w:cs="Arial"/>
                <w:sz w:val="20"/>
                <w:lang w:val="en-GB"/>
              </w:rPr>
              <w:t>,</w:t>
            </w:r>
            <w:r w:rsidRPr="00023368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FA0019" w:rsidRPr="00023368">
              <w:rPr>
                <w:rFonts w:ascii="Arial" w:hAnsi="Arial" w:cs="Arial"/>
                <w:sz w:val="20"/>
                <w:lang w:val="en-GB"/>
              </w:rPr>
              <w:t>estimation and forecasting</w:t>
            </w:r>
            <w:r w:rsidR="00FA0019">
              <w:rPr>
                <w:rFonts w:ascii="Arial" w:hAnsi="Arial" w:cs="Arial"/>
                <w:sz w:val="20"/>
                <w:lang w:val="en-GB"/>
              </w:rPr>
              <w:t xml:space="preserve"> model</w:t>
            </w:r>
            <w:r w:rsidR="00FA0019" w:rsidRPr="00023368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023368">
              <w:rPr>
                <w:rFonts w:ascii="Arial" w:hAnsi="Arial" w:cs="Arial"/>
                <w:sz w:val="20"/>
                <w:lang w:val="en-GB"/>
              </w:rPr>
              <w:t>to explain the optimal allocation of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023368">
              <w:rPr>
                <w:rFonts w:ascii="Arial" w:hAnsi="Arial" w:cs="Arial"/>
                <w:sz w:val="20"/>
                <w:lang w:val="en-GB"/>
              </w:rPr>
              <w:t>resources withi</w:t>
            </w:r>
            <w:r w:rsidR="00FA0019">
              <w:rPr>
                <w:rFonts w:ascii="Arial" w:hAnsi="Arial" w:cs="Arial"/>
                <w:sz w:val="20"/>
                <w:lang w:val="en-GB"/>
              </w:rPr>
              <w:t>n the firm;</w:t>
            </w:r>
          </w:p>
          <w:p w:rsidR="00293A83" w:rsidRPr="00023368" w:rsidRDefault="00293A83" w:rsidP="00AC7626">
            <w:pPr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Recognise</w:t>
            </w:r>
            <w:r w:rsidRPr="00023368">
              <w:rPr>
                <w:rFonts w:ascii="Arial" w:hAnsi="Arial" w:cs="Arial"/>
                <w:sz w:val="20"/>
                <w:lang w:val="en-GB"/>
              </w:rPr>
              <w:t xml:space="preserve"> the different market structures and pricing practices</w:t>
            </w:r>
            <w:r>
              <w:rPr>
                <w:rFonts w:ascii="Arial" w:hAnsi="Arial" w:cs="Arial"/>
                <w:sz w:val="20"/>
                <w:lang w:val="en-GB"/>
              </w:rPr>
              <w:t xml:space="preserve"> in measuring and determining market power in every case</w:t>
            </w:r>
            <w:r w:rsidR="00297C96">
              <w:rPr>
                <w:rFonts w:ascii="Arial" w:hAnsi="Arial" w:cs="Arial"/>
                <w:sz w:val="20"/>
                <w:lang w:val="en-GB"/>
              </w:rPr>
              <w:t>;</w:t>
            </w:r>
          </w:p>
          <w:p w:rsidR="00293A83" w:rsidRPr="00AC7626" w:rsidRDefault="00293A83" w:rsidP="00995FBD">
            <w:pPr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AC7626">
              <w:rPr>
                <w:rFonts w:ascii="Arial" w:hAnsi="Arial" w:cs="Arial"/>
                <w:sz w:val="20"/>
                <w:lang w:val="en-GB"/>
              </w:rPr>
              <w:t>Analyse and evaluate the environment and the main determinants of market demand in order to interpret demand functions and elasticities</w:t>
            </w:r>
            <w:r w:rsidR="00AC7626" w:rsidRPr="00AC7626">
              <w:rPr>
                <w:rFonts w:ascii="Arial" w:hAnsi="Arial" w:cs="Arial"/>
                <w:sz w:val="20"/>
                <w:lang w:val="en-GB"/>
              </w:rPr>
              <w:t xml:space="preserve">, </w:t>
            </w:r>
            <w:r w:rsidRPr="00AC7626">
              <w:rPr>
                <w:rFonts w:ascii="Arial" w:hAnsi="Arial" w:cs="Arial"/>
                <w:sz w:val="20"/>
                <w:lang w:val="en-GB"/>
              </w:rPr>
              <w:t>p</w:t>
            </w:r>
            <w:r w:rsidR="00297C96">
              <w:rPr>
                <w:rFonts w:ascii="Arial" w:hAnsi="Arial" w:cs="Arial"/>
                <w:sz w:val="20"/>
                <w:lang w:val="en-GB"/>
              </w:rPr>
              <w:t>roduction and pricing decisions;</w:t>
            </w:r>
          </w:p>
          <w:p w:rsidR="00293A83" w:rsidRPr="00023368" w:rsidRDefault="00293A83" w:rsidP="00AC7626">
            <w:pPr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023368">
              <w:rPr>
                <w:rFonts w:ascii="Arial" w:hAnsi="Arial" w:cs="Arial"/>
                <w:sz w:val="20"/>
                <w:lang w:val="en-GB"/>
              </w:rPr>
              <w:t>Advance</w:t>
            </w:r>
            <w:r>
              <w:rPr>
                <w:rFonts w:ascii="Arial" w:hAnsi="Arial" w:cs="Arial"/>
                <w:sz w:val="20"/>
                <w:lang w:val="en-GB"/>
              </w:rPr>
              <w:t xml:space="preserve"> analytical, mathematical and modelling </w:t>
            </w:r>
            <w:r w:rsidRPr="00023368">
              <w:rPr>
                <w:rFonts w:ascii="Arial" w:hAnsi="Arial" w:cs="Arial"/>
                <w:sz w:val="20"/>
                <w:lang w:val="en-GB"/>
              </w:rPr>
              <w:t>skills related to economic theor</w:t>
            </w:r>
            <w:r w:rsidR="00297C96">
              <w:rPr>
                <w:rFonts w:ascii="Arial" w:hAnsi="Arial" w:cs="Arial"/>
                <w:sz w:val="20"/>
                <w:lang w:val="en-GB"/>
              </w:rPr>
              <w:t>ies in business contexts;</w:t>
            </w:r>
          </w:p>
          <w:p w:rsidR="00293A83" w:rsidRPr="00023368" w:rsidRDefault="00293A83" w:rsidP="00AC7626">
            <w:pPr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Assess</w:t>
            </w:r>
            <w:r w:rsidRPr="00023368">
              <w:rPr>
                <w:rFonts w:ascii="Arial" w:hAnsi="Arial" w:cs="Arial"/>
                <w:sz w:val="20"/>
                <w:lang w:val="en-GB"/>
              </w:rPr>
              <w:t xml:space="preserve"> current and emerging issues in </w:t>
            </w:r>
            <w:r w:rsidR="00AC7626">
              <w:rPr>
                <w:rFonts w:ascii="Arial" w:hAnsi="Arial" w:cs="Arial"/>
                <w:sz w:val="20"/>
                <w:lang w:val="en-GB"/>
              </w:rPr>
              <w:t>business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023368">
              <w:rPr>
                <w:rFonts w:ascii="Arial" w:hAnsi="Arial" w:cs="Arial"/>
                <w:sz w:val="20"/>
                <w:lang w:val="en-GB"/>
              </w:rPr>
              <w:t>economics at the n</w:t>
            </w:r>
            <w:r w:rsidR="00AC7626">
              <w:rPr>
                <w:rFonts w:ascii="Arial" w:hAnsi="Arial" w:cs="Arial"/>
                <w:sz w:val="20"/>
                <w:lang w:val="en-GB"/>
              </w:rPr>
              <w:t>ational and international level</w:t>
            </w:r>
            <w:r w:rsidR="00297C96">
              <w:rPr>
                <w:rFonts w:ascii="Arial" w:hAnsi="Arial" w:cs="Arial"/>
                <w:sz w:val="20"/>
                <w:lang w:val="en-GB"/>
              </w:rPr>
              <w:t>;</w:t>
            </w:r>
          </w:p>
          <w:p w:rsidR="00293A83" w:rsidRPr="00AC7626" w:rsidRDefault="00293A83" w:rsidP="00AC7626">
            <w:pPr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Implement</w:t>
            </w:r>
            <w:r w:rsidRPr="00023368">
              <w:rPr>
                <w:rFonts w:ascii="Arial" w:hAnsi="Arial" w:cs="Arial"/>
                <w:sz w:val="20"/>
                <w:lang w:val="en-GB"/>
              </w:rPr>
              <w:t xml:space="preserve"> game theory</w:t>
            </w:r>
            <w:r>
              <w:rPr>
                <w:rFonts w:ascii="Arial" w:hAnsi="Arial" w:cs="Arial"/>
                <w:sz w:val="20"/>
                <w:lang w:val="en-GB"/>
              </w:rPr>
              <w:t xml:space="preserve"> in contemporary case studies</w:t>
            </w:r>
            <w:r w:rsidRPr="00023368">
              <w:rPr>
                <w:rFonts w:ascii="Arial" w:hAnsi="Arial" w:cs="Arial"/>
                <w:sz w:val="20"/>
                <w:lang w:val="en-GB"/>
              </w:rPr>
              <w:t xml:space="preserve"> to define the optimal course of </w:t>
            </w:r>
            <w:r>
              <w:rPr>
                <w:rFonts w:ascii="Arial" w:hAnsi="Arial" w:cs="Arial"/>
                <w:sz w:val="20"/>
                <w:lang w:val="en-GB"/>
              </w:rPr>
              <w:t xml:space="preserve">market </w:t>
            </w:r>
            <w:r w:rsidRPr="00023368">
              <w:rPr>
                <w:rFonts w:ascii="Arial" w:hAnsi="Arial" w:cs="Arial"/>
                <w:sz w:val="20"/>
                <w:lang w:val="en-GB"/>
              </w:rPr>
              <w:t>action when dealing with competitors.</w:t>
            </w:r>
          </w:p>
        </w:tc>
      </w:tr>
      <w:tr w:rsidR="00293A83" w:rsidRPr="00883F89" w:rsidTr="00293A83">
        <w:trPr>
          <w:trHeight w:val="4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3A83" w:rsidRPr="006B140D" w:rsidRDefault="00293A83" w:rsidP="00293A83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Prerequisites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A83" w:rsidRPr="007B1781" w:rsidRDefault="00A31197" w:rsidP="00293A8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None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3A83" w:rsidRPr="007B1781" w:rsidRDefault="00293A83" w:rsidP="00293A83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Required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83" w:rsidRPr="007B1781" w:rsidRDefault="00E16B41" w:rsidP="00293A8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MBA</w:t>
            </w:r>
            <w:bookmarkStart w:id="0" w:name="_GoBack"/>
            <w:bookmarkEnd w:id="0"/>
          </w:p>
        </w:tc>
      </w:tr>
      <w:tr w:rsidR="00293A83" w:rsidRPr="00883F89" w:rsidTr="00293A83">
        <w:trPr>
          <w:trHeight w:val="7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3A83" w:rsidRPr="006B140D" w:rsidRDefault="00293A83" w:rsidP="00293A83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Content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A83" w:rsidRPr="002A6943" w:rsidRDefault="009641F0" w:rsidP="00293A83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Economic Concepts: Meaning and I</w:t>
            </w:r>
            <w:r w:rsidR="00293A83"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>mportance of Managerial and Business Economics</w:t>
            </w:r>
            <w:r w:rsidR="00233A0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</w:t>
            </w:r>
            <w:r w:rsidR="00293A83"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>Functions of a Managerial Economist</w:t>
            </w:r>
            <w:r w:rsidR="00972134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:rsidR="00293A83" w:rsidRPr="002A6943" w:rsidRDefault="00293A83" w:rsidP="00293A83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Demand </w:t>
            </w:r>
            <w:r w:rsidR="00FA001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and Supply </w:t>
            </w:r>
            <w:r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>Analysis</w:t>
            </w:r>
            <w:r w:rsidR="00FA001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La</w:t>
            </w:r>
            <w:r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w </w:t>
            </w:r>
            <w:r w:rsidR="00FA001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and </w:t>
            </w:r>
            <w:r w:rsidR="00FA0019"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Elasticity </w:t>
            </w:r>
            <w:r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>of Demand</w:t>
            </w:r>
            <w:r w:rsidR="00FA001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 </w:t>
            </w:r>
          </w:p>
          <w:p w:rsidR="00293A83" w:rsidRPr="002A6943" w:rsidRDefault="00293A83" w:rsidP="00293A83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>Demand Forecasting</w:t>
            </w:r>
            <w:r w:rsidR="00FA001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</w:t>
            </w:r>
            <w:r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>Methods or Techniques of Demand Forecasting, Survey Methods, Statistical Me</w:t>
            </w:r>
            <w:r w:rsidR="001B15F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thods, Demand Forecasting for </w:t>
            </w:r>
            <w:r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>New Products</w:t>
            </w:r>
            <w:r w:rsidR="00FA0019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:rsidR="00293A83" w:rsidRPr="00FA0019" w:rsidRDefault="00293A83" w:rsidP="00995FBD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A0019">
              <w:rPr>
                <w:rFonts w:ascii="Arial" w:hAnsi="Arial" w:cs="Arial"/>
                <w:bCs/>
                <w:sz w:val="20"/>
                <w:szCs w:val="20"/>
                <w:lang w:val="en-US"/>
              </w:rPr>
              <w:t>Production Analysis</w:t>
            </w:r>
            <w:r w:rsidR="00FA0019" w:rsidRPr="00FA001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</w:t>
            </w:r>
            <w:r w:rsidRPr="00FA0019">
              <w:rPr>
                <w:rFonts w:ascii="Arial" w:hAnsi="Arial" w:cs="Arial"/>
                <w:bCs/>
                <w:sz w:val="20"/>
                <w:szCs w:val="20"/>
                <w:lang w:val="en-US"/>
              </w:rPr>
              <w:t>Cost of Production</w:t>
            </w:r>
            <w:r w:rsidR="00FA0019" w:rsidRPr="00FA001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</w:t>
            </w:r>
            <w:r w:rsidRPr="00FA0019">
              <w:rPr>
                <w:rFonts w:ascii="Arial" w:hAnsi="Arial" w:cs="Arial"/>
                <w:bCs/>
                <w:sz w:val="20"/>
                <w:szCs w:val="20"/>
                <w:lang w:val="en-US"/>
              </w:rPr>
              <w:t>Cost Analysis.</w:t>
            </w:r>
          </w:p>
          <w:p w:rsidR="00293A83" w:rsidRPr="002A6943" w:rsidRDefault="00293A83" w:rsidP="00293A83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>Objectives of Firm</w:t>
            </w:r>
            <w:r w:rsidR="00FA001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P</w:t>
            </w:r>
            <w:r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rofit Maximization Model, Economist Theory of the Firm, </w:t>
            </w:r>
            <w:proofErr w:type="spellStart"/>
            <w:r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>Cyert</w:t>
            </w:r>
            <w:proofErr w:type="spellEnd"/>
            <w:r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and March’s Behavior Theory, Marris’ Growth </w:t>
            </w:r>
            <w:r w:rsidR="00F17BE1"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>Maximization</w:t>
            </w:r>
            <w:r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Model, </w:t>
            </w:r>
            <w:proofErr w:type="spellStart"/>
            <w:r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>Baumol’s</w:t>
            </w:r>
            <w:proofErr w:type="spellEnd"/>
            <w:r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Static and Dynamic Models, Williamson’s Managerial Discretionary Theory</w:t>
            </w:r>
          </w:p>
          <w:p w:rsidR="00293A83" w:rsidRPr="002A6943" w:rsidRDefault="00293A83" w:rsidP="00293A83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>Revenue Analysis and Pricing Policies</w:t>
            </w:r>
            <w:r w:rsidR="00FA001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293A83" w:rsidRPr="002A6943" w:rsidRDefault="00293A83" w:rsidP="00FA0019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>Price Determination under Perfect Competition</w:t>
            </w:r>
            <w:r w:rsidR="00FA001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</w:t>
            </w:r>
            <w:r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Monopoly</w:t>
            </w:r>
            <w:r w:rsidR="00FA001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</w:t>
            </w:r>
            <w:r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Monopolistic Competition</w:t>
            </w:r>
            <w:r w:rsidR="00FA001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O</w:t>
            </w:r>
            <w:r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>ligopoly</w:t>
            </w:r>
            <w:r w:rsidR="00FA001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</w:t>
            </w:r>
            <w:r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Collusive Oligopoly </w:t>
            </w:r>
            <w:r w:rsidR="00FA0019">
              <w:rPr>
                <w:rFonts w:ascii="Arial" w:hAnsi="Arial" w:cs="Arial"/>
                <w:bCs/>
                <w:sz w:val="20"/>
                <w:szCs w:val="20"/>
                <w:lang w:val="en-US"/>
              </w:rPr>
              <w:t>/</w:t>
            </w:r>
            <w:r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Duopoly</w:t>
            </w:r>
            <w:r w:rsidR="00FA001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</w:t>
            </w:r>
            <w:r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Industry Analysis</w:t>
            </w:r>
          </w:p>
          <w:p w:rsidR="00293A83" w:rsidRPr="002A6943" w:rsidRDefault="00293A83" w:rsidP="00293A83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Macro Economics </w:t>
            </w:r>
            <w:r w:rsidR="00FA0019">
              <w:rPr>
                <w:rFonts w:ascii="Arial" w:hAnsi="Arial" w:cs="Arial"/>
                <w:bCs/>
                <w:sz w:val="20"/>
                <w:szCs w:val="20"/>
                <w:lang w:val="en-US"/>
              </w:rPr>
              <w:t>/</w:t>
            </w:r>
            <w:r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Concepts</w:t>
            </w:r>
            <w:r w:rsidR="00FA001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</w:t>
            </w:r>
            <w:r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>Ratios</w:t>
            </w:r>
            <w:r w:rsidR="00FA001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</w:t>
            </w:r>
            <w:r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>Index Numbers</w:t>
            </w:r>
            <w:r w:rsidR="00FA001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</w:t>
            </w:r>
            <w:r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>National Income Deflators</w:t>
            </w:r>
            <w:r w:rsidR="00FA001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C</w:t>
            </w:r>
            <w:r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>onsumption Function and Investment Function, Multiplier, Accelerator</w:t>
            </w:r>
          </w:p>
          <w:p w:rsidR="00293A83" w:rsidRPr="002A6943" w:rsidRDefault="00293A83" w:rsidP="00293A83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>Stabilization Policies-Introduction, Economic Stability, Instruments of economic Stability, Monetary Policy, Fiscal Policy, Physical Policy or Direct Controls, Regulation or Public Policy, Inflation and Deflation: Inflation - Meaning and Kinds, Measures to Control Inflation, Deflation</w:t>
            </w:r>
          </w:p>
          <w:p w:rsidR="00293A83" w:rsidRDefault="00293A83" w:rsidP="002223D4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Managerial Economics </w:t>
            </w:r>
            <w:r w:rsidR="002223D4">
              <w:rPr>
                <w:rFonts w:ascii="Arial" w:hAnsi="Arial" w:cs="Arial"/>
                <w:bCs/>
                <w:sz w:val="20"/>
                <w:szCs w:val="20"/>
                <w:lang w:val="en-US"/>
              </w:rPr>
              <w:t>/</w:t>
            </w:r>
            <w:r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Business Cycle</w:t>
            </w:r>
            <w:r w:rsidR="002223D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</w:t>
            </w:r>
            <w:r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Theories of Business Cycles</w:t>
            </w:r>
            <w:r w:rsidR="002223D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</w:t>
            </w:r>
            <w:r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>Measures to Control Business Cycles</w:t>
            </w:r>
            <w:r w:rsidR="002223D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</w:t>
            </w:r>
            <w:r w:rsidRPr="002A6943">
              <w:rPr>
                <w:rFonts w:ascii="Arial" w:hAnsi="Arial" w:cs="Arial"/>
                <w:bCs/>
                <w:sz w:val="20"/>
                <w:szCs w:val="20"/>
                <w:lang w:val="en-US"/>
              </w:rPr>
              <w:t>Decisions, Vertical and Horizontal Integration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:rsidR="009641F0" w:rsidRDefault="009641F0" w:rsidP="009641F0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9641F0" w:rsidRDefault="009641F0" w:rsidP="009641F0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9641F0" w:rsidRDefault="009641F0" w:rsidP="009641F0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9641F0" w:rsidRPr="007B1781" w:rsidRDefault="009641F0" w:rsidP="009641F0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93A83" w:rsidRPr="00883F89" w:rsidTr="00293A83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3A83" w:rsidRPr="006B140D" w:rsidRDefault="00293A83" w:rsidP="00293A83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Teaching Methodology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A83" w:rsidRPr="007B1781" w:rsidRDefault="00A31197" w:rsidP="00A31197">
            <w:pPr>
              <w:pStyle w:val="SelfStudyText"/>
              <w:rPr>
                <w:rFonts w:cs="Arial"/>
                <w:lang w:val="en-US"/>
              </w:rPr>
            </w:pPr>
            <w:r w:rsidRPr="00A31197">
              <w:rPr>
                <w:rFonts w:cs="Arial"/>
                <w:szCs w:val="20"/>
                <w:lang w:val="en-US" w:eastAsia="en-US"/>
              </w:rPr>
              <w:t>Faculty members select one or a combination (according to thematic area and expected learning outcomes) of the following teaching methods in order to achieve the learning outcomes of the course: lectures, workshops, seminars, individual or group case</w:t>
            </w:r>
            <w:r w:rsidR="009641F0">
              <w:rPr>
                <w:rFonts w:cs="Arial"/>
                <w:szCs w:val="20"/>
                <w:lang w:val="en-US" w:eastAsia="en-US"/>
              </w:rPr>
              <w:t xml:space="preserve"> </w:t>
            </w:r>
            <w:r w:rsidRPr="00A31197">
              <w:rPr>
                <w:rFonts w:cs="Arial"/>
                <w:szCs w:val="20"/>
                <w:lang w:val="en-US" w:eastAsia="en-US"/>
              </w:rPr>
              <w:t>-</w:t>
            </w:r>
            <w:r w:rsidR="009641F0">
              <w:rPr>
                <w:rFonts w:cs="Arial"/>
                <w:szCs w:val="20"/>
                <w:lang w:val="en-US" w:eastAsia="en-US"/>
              </w:rPr>
              <w:t xml:space="preserve"> </w:t>
            </w:r>
            <w:r w:rsidRPr="00A31197">
              <w:rPr>
                <w:rFonts w:cs="Arial"/>
                <w:szCs w:val="20"/>
                <w:lang w:val="en-US" w:eastAsia="en-US"/>
              </w:rPr>
              <w:t>studies and exercises, debates, demonstrations and discussion, educational visits, digital learning, flip learning method, coaching-mentoring, project-based learning method, work-based learning method, presentations by visitors etc.</w:t>
            </w:r>
          </w:p>
        </w:tc>
      </w:tr>
      <w:tr w:rsidR="00BD6358" w:rsidRPr="00883F89" w:rsidTr="00293A83">
        <w:trPr>
          <w:trHeight w:val="53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6358" w:rsidRPr="006B140D" w:rsidRDefault="00BD6358" w:rsidP="00BD635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Mode of delivery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358" w:rsidRDefault="00BD6358" w:rsidP="00BD635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Face to face</w:t>
            </w:r>
            <w:r w:rsidR="00E739F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BD6358" w:rsidRPr="00D4613E" w:rsidRDefault="00BD6358" w:rsidP="00BD635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293A83" w:rsidRPr="00883F89" w:rsidTr="00293A83">
        <w:trPr>
          <w:trHeight w:val="2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3A83" w:rsidRPr="006B140D" w:rsidRDefault="00293A83" w:rsidP="00293A83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Bibliography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93A83" w:rsidRPr="007B1781" w:rsidRDefault="00293A83" w:rsidP="00293A83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US"/>
              </w:rPr>
            </w:pP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US"/>
              </w:rPr>
              <w:t>Required</w:t>
            </w:r>
          </w:p>
        </w:tc>
      </w:tr>
      <w:tr w:rsidR="00293A83" w:rsidRPr="00883F89" w:rsidTr="00293A83">
        <w:trPr>
          <w:trHeight w:val="602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93A83" w:rsidRPr="006B140D" w:rsidRDefault="00293A83" w:rsidP="00293A83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A83" w:rsidRDefault="00293A83" w:rsidP="00293A83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C425ED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Mankiw, N., Taylor, M., and Ashwin, A. (2019). Business Economics. Cengage Learning; ISBN-10: 1473762774.</w:t>
            </w:r>
          </w:p>
          <w:p w:rsidR="00293A83" w:rsidRPr="00EE3DFF" w:rsidRDefault="00293A83" w:rsidP="00C1487F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3E53E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Thomas, C and Maurice, C. S. (2020). Managerial Economics: Foundations of Business Analysis and Strategy; 13th Edition; M</w:t>
            </w:r>
            <w:r w:rsidR="00C1487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c</w:t>
            </w:r>
            <w:r w:rsidRPr="003E53E1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Graw Hill; ISBN10: 1260004759.</w:t>
            </w:r>
          </w:p>
        </w:tc>
      </w:tr>
      <w:tr w:rsidR="00293A83" w:rsidRPr="00883F89" w:rsidTr="00293A83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93A83" w:rsidRPr="006B140D" w:rsidRDefault="00293A83" w:rsidP="00293A83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93A83" w:rsidRPr="007B1781" w:rsidRDefault="00293A83" w:rsidP="00293A8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US"/>
              </w:rPr>
              <w:t>Recommended</w:t>
            </w:r>
          </w:p>
        </w:tc>
      </w:tr>
      <w:tr w:rsidR="00293A83" w:rsidRPr="00883F89" w:rsidTr="00A31197">
        <w:trPr>
          <w:trHeight w:val="1266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3A83" w:rsidRPr="006B140D" w:rsidRDefault="00293A83" w:rsidP="00293A83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A83" w:rsidRPr="00C1145C" w:rsidRDefault="00293A83" w:rsidP="00293A83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C1145C">
              <w:rPr>
                <w:rFonts w:ascii="Arial" w:hAnsi="Arial" w:cs="Arial"/>
                <w:sz w:val="20"/>
                <w:lang w:val="en-GB"/>
              </w:rPr>
              <w:t>Guell</w:t>
            </w:r>
            <w:proofErr w:type="spellEnd"/>
            <w:r w:rsidRPr="00C1145C">
              <w:rPr>
                <w:rFonts w:ascii="Arial" w:hAnsi="Arial" w:cs="Arial"/>
                <w:sz w:val="20"/>
                <w:lang w:val="en-GB"/>
              </w:rPr>
              <w:t>, R. (2021). Issues in Economics Today. 9th Edition. McGraw Hill; ISBN10: 1260225321</w:t>
            </w:r>
            <w:r w:rsidR="00D05721">
              <w:rPr>
                <w:rFonts w:ascii="Arial" w:hAnsi="Arial" w:cs="Arial"/>
                <w:sz w:val="20"/>
                <w:lang w:val="en-GB"/>
              </w:rPr>
              <w:t>.</w:t>
            </w:r>
          </w:p>
          <w:p w:rsidR="00293A83" w:rsidRPr="00C1145C" w:rsidRDefault="00293A83" w:rsidP="00293A83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C1145C">
              <w:rPr>
                <w:rFonts w:ascii="Arial" w:hAnsi="Arial" w:cs="Arial"/>
                <w:sz w:val="20"/>
                <w:lang w:val="en-GB"/>
              </w:rPr>
              <w:t>Brickley</w:t>
            </w:r>
            <w:proofErr w:type="spellEnd"/>
            <w:r w:rsidRPr="00C1145C">
              <w:rPr>
                <w:rFonts w:ascii="Arial" w:hAnsi="Arial" w:cs="Arial"/>
                <w:sz w:val="20"/>
                <w:lang w:val="en-GB"/>
              </w:rPr>
              <w:t xml:space="preserve">, J., Smith, Z., and Zimmerman, J. (2021). Managerial Economics &amp; Organizational Architecture; 7th Edition; McGraw Hill; ISBN10: 1260004740. </w:t>
            </w:r>
          </w:p>
          <w:p w:rsidR="00293A83" w:rsidRPr="00C1145C" w:rsidRDefault="00293A83" w:rsidP="00293A83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C1145C">
              <w:rPr>
                <w:rFonts w:ascii="Arial" w:hAnsi="Arial" w:cs="Arial"/>
                <w:sz w:val="20"/>
                <w:lang w:val="en-GB"/>
              </w:rPr>
              <w:t>Baye</w:t>
            </w:r>
            <w:proofErr w:type="spellEnd"/>
            <w:r w:rsidRPr="00C1145C">
              <w:rPr>
                <w:rFonts w:ascii="Arial" w:hAnsi="Arial" w:cs="Arial"/>
                <w:sz w:val="20"/>
                <w:lang w:val="en-GB"/>
              </w:rPr>
              <w:t xml:space="preserve">, M. and Prince, J. (2017). Managerial Economics &amp; Business Strategy; 9th Edition; McGraw Hill; ISBN10: 1259290611. </w:t>
            </w:r>
          </w:p>
          <w:p w:rsidR="00293A83" w:rsidRPr="00C1145C" w:rsidRDefault="00293A83" w:rsidP="00293A83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C1145C">
              <w:rPr>
                <w:rFonts w:ascii="Arial" w:hAnsi="Arial" w:cs="Arial"/>
                <w:sz w:val="20"/>
                <w:lang w:val="en-GB"/>
              </w:rPr>
              <w:t>Froeb</w:t>
            </w:r>
            <w:proofErr w:type="spellEnd"/>
            <w:r w:rsidRPr="00C1145C">
              <w:rPr>
                <w:rFonts w:ascii="Arial" w:hAnsi="Arial" w:cs="Arial"/>
                <w:sz w:val="20"/>
                <w:lang w:val="en-GB"/>
              </w:rPr>
              <w:t>, M. L., McCann, T. B., Ward, R. M., and Shor (2015). Managerial Economics; 4th Edition; Cengage Learning; ISBN-10: 1305259335</w:t>
            </w:r>
            <w:r w:rsidR="00D05721">
              <w:rPr>
                <w:rFonts w:ascii="Arial" w:hAnsi="Arial" w:cs="Arial"/>
                <w:sz w:val="20"/>
                <w:lang w:val="en-GB"/>
              </w:rPr>
              <w:t>.</w:t>
            </w:r>
          </w:p>
          <w:p w:rsidR="00293A83" w:rsidRPr="00273243" w:rsidRDefault="00293A83" w:rsidP="00293A83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273243">
              <w:rPr>
                <w:rFonts w:ascii="Arial" w:hAnsi="Arial" w:cs="Arial"/>
                <w:sz w:val="20"/>
                <w:lang w:val="en-GB"/>
              </w:rPr>
              <w:t>McGuigan</w:t>
            </w:r>
            <w:proofErr w:type="spellEnd"/>
            <w:r w:rsidRPr="00273243">
              <w:rPr>
                <w:rFonts w:ascii="Arial" w:hAnsi="Arial" w:cs="Arial"/>
                <w:sz w:val="20"/>
                <w:lang w:val="en-GB"/>
              </w:rPr>
              <w:t>, Moyer, and Harris</w:t>
            </w:r>
            <w:r w:rsidR="00EE3DFF">
              <w:rPr>
                <w:rFonts w:ascii="Arial" w:hAnsi="Arial" w:cs="Arial"/>
                <w:sz w:val="20"/>
                <w:lang w:val="en-GB"/>
              </w:rPr>
              <w:t xml:space="preserve"> (2017).</w:t>
            </w:r>
            <w:r w:rsidRPr="00273243">
              <w:rPr>
                <w:rFonts w:ascii="Arial" w:hAnsi="Arial" w:cs="Arial"/>
                <w:sz w:val="20"/>
                <w:lang w:val="en-GB"/>
              </w:rPr>
              <w:t xml:space="preserve"> Managerial Economi</w:t>
            </w:r>
            <w:r w:rsidR="00EE3DFF">
              <w:rPr>
                <w:rFonts w:ascii="Arial" w:hAnsi="Arial" w:cs="Arial"/>
                <w:sz w:val="20"/>
                <w:lang w:val="en-GB"/>
              </w:rPr>
              <w:t>cs: Applications, Strategy, and Tactics, 14th ed., Cengage</w:t>
            </w:r>
            <w:r w:rsidRPr="00273243">
              <w:rPr>
                <w:rFonts w:ascii="Arial" w:hAnsi="Arial" w:cs="Arial"/>
                <w:sz w:val="20"/>
                <w:lang w:val="en-GB"/>
              </w:rPr>
              <w:t>. ISBN-10: 1305506383 ISBN-13:</w:t>
            </w:r>
          </w:p>
          <w:p w:rsidR="00293A83" w:rsidRDefault="00A31197" w:rsidP="00293A83">
            <w:pPr>
              <w:contextualSpacing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9781305506381 (MMH)</w:t>
            </w:r>
            <w:r w:rsidR="00D05721">
              <w:rPr>
                <w:rFonts w:ascii="Arial" w:hAnsi="Arial" w:cs="Arial"/>
                <w:sz w:val="20"/>
                <w:lang w:val="en-GB"/>
              </w:rPr>
              <w:t>.</w:t>
            </w:r>
          </w:p>
          <w:p w:rsidR="00D05721" w:rsidRPr="00B5799B" w:rsidRDefault="00EE3DFF" w:rsidP="00293A83">
            <w:pPr>
              <w:contextualSpacing/>
              <w:jc w:val="both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EE3DFF">
              <w:rPr>
                <w:rFonts w:ascii="Arial" w:hAnsi="Arial" w:cs="Arial"/>
                <w:sz w:val="20"/>
                <w:szCs w:val="20"/>
                <w:lang w:val="en-US"/>
              </w:rPr>
              <w:t>Lindstädt</w:t>
            </w:r>
            <w:proofErr w:type="spellEnd"/>
            <w:r w:rsidRPr="00EE3DFF">
              <w:rPr>
                <w:rFonts w:ascii="Arial" w:hAnsi="Arial" w:cs="Arial"/>
                <w:sz w:val="20"/>
                <w:szCs w:val="20"/>
                <w:lang w:val="en-US"/>
              </w:rPr>
              <w:t>, L. and Müller, J. (2017)</w:t>
            </w:r>
            <w:r>
              <w:rPr>
                <w:lang w:val="en-US"/>
              </w:rPr>
              <w:t xml:space="preserve"> </w:t>
            </w:r>
            <w:r w:rsidRPr="00F826D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Making Game Theory </w:t>
            </w:r>
            <w:r w:rsidR="009E0C70">
              <w:rPr>
                <w:rFonts w:ascii="Arial" w:hAnsi="Arial" w:cs="Arial"/>
                <w:bCs/>
                <w:sz w:val="20"/>
                <w:szCs w:val="20"/>
                <w:lang w:val="en-US"/>
              </w:rPr>
              <w:t>W</w:t>
            </w:r>
            <w:r w:rsidRPr="00F826D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ork for Managers, </w:t>
            </w:r>
            <w:r w:rsidRPr="00EE3DFF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McKinsey Quarterly</w:t>
            </w:r>
            <w:r w:rsidR="00C5104F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293A83" w:rsidRPr="00883F89" w:rsidTr="00293A83">
        <w:trPr>
          <w:trHeight w:val="29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3A83" w:rsidRPr="006B140D" w:rsidRDefault="00293A83" w:rsidP="00293A83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Assessment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A83" w:rsidRDefault="00293A83" w:rsidP="00293A83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781">
              <w:rPr>
                <w:rFonts w:ascii="Arial" w:hAnsi="Arial" w:cs="Arial"/>
                <w:sz w:val="20"/>
                <w:szCs w:val="20"/>
                <w:lang w:val="en-US"/>
              </w:rPr>
              <w:t>The following assessment methods are employed to assess this course:</w:t>
            </w:r>
          </w:p>
          <w:p w:rsidR="00A31197" w:rsidRPr="007B1781" w:rsidRDefault="00A31197" w:rsidP="00293A83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168"/>
              <w:gridCol w:w="3168"/>
            </w:tblGrid>
            <w:tr w:rsidR="00A31197" w:rsidRPr="007B1781" w:rsidTr="00002F7B">
              <w:trPr>
                <w:jc w:val="center"/>
              </w:trPr>
              <w:tc>
                <w:tcPr>
                  <w:tcW w:w="3168" w:type="dxa"/>
                  <w:tcBorders>
                    <w:top w:val="single" w:sz="12" w:space="0" w:color="A90533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A31197" w:rsidRPr="006B140D" w:rsidRDefault="00A31197" w:rsidP="00A31197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30 – 50 %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A31197" w:rsidRPr="006B140D" w:rsidRDefault="00A31197" w:rsidP="00A31197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Final Exam</w:t>
                  </w:r>
                </w:p>
              </w:tc>
            </w:tr>
            <w:tr w:rsidR="00A31197" w:rsidRPr="007B1781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A31197" w:rsidRPr="006B140D" w:rsidRDefault="00A31197" w:rsidP="00A31197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20 – 40 %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A31197" w:rsidRPr="006B140D" w:rsidRDefault="00A31197" w:rsidP="00A31197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Mid –Term / Tests / Quizzes</w:t>
                  </w:r>
                </w:p>
              </w:tc>
            </w:tr>
            <w:tr w:rsidR="00A31197" w:rsidRPr="007B1781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A31197" w:rsidRPr="006B140D" w:rsidRDefault="00A31197" w:rsidP="00A31197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10 – 30 %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A31197" w:rsidRPr="006B140D" w:rsidRDefault="00A31197" w:rsidP="00A31197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Assignments / Projects</w:t>
                  </w:r>
                </w:p>
              </w:tc>
            </w:tr>
            <w:tr w:rsidR="00A31197" w:rsidRPr="007B1781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single" w:sz="12" w:space="0" w:color="A90533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A31197" w:rsidRPr="006B140D" w:rsidRDefault="00A31197" w:rsidP="00A31197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 xml:space="preserve">  0 – 10 %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A31197" w:rsidRPr="006B140D" w:rsidRDefault="00A31197" w:rsidP="00A31197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Class Attendance &amp; Participation</w:t>
                  </w:r>
                </w:p>
              </w:tc>
            </w:tr>
          </w:tbl>
          <w:p w:rsidR="00293A83" w:rsidRPr="007B1781" w:rsidRDefault="00293A83" w:rsidP="00293A83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3A83" w:rsidRPr="00883F89" w:rsidTr="00293A83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3A83" w:rsidRPr="006B140D" w:rsidRDefault="00293A83" w:rsidP="00293A83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Language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A83" w:rsidRPr="007B1781" w:rsidRDefault="00293A83" w:rsidP="00293A8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B1781">
              <w:rPr>
                <w:rFonts w:ascii="Arial" w:hAnsi="Arial" w:cs="Arial"/>
                <w:sz w:val="20"/>
                <w:szCs w:val="20"/>
                <w:lang w:val="en-US" w:eastAsia="en-US"/>
              </w:rPr>
              <w:t>English</w:t>
            </w:r>
          </w:p>
        </w:tc>
      </w:tr>
    </w:tbl>
    <w:p w:rsidR="0022716F" w:rsidRDefault="0022716F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p w:rsidR="00823F3B" w:rsidRDefault="00823F3B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sectPr w:rsidR="00823F3B" w:rsidSect="005E0203">
      <w:headerReference w:type="default" r:id="rId8"/>
      <w:footerReference w:type="even" r:id="rId9"/>
      <w:footerReference w:type="default" r:id="rId10"/>
      <w:pgSz w:w="11909" w:h="16834" w:code="9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949" w:rsidRDefault="005F5949">
      <w:r>
        <w:separator/>
      </w:r>
    </w:p>
  </w:endnote>
  <w:endnote w:type="continuationSeparator" w:id="0">
    <w:p w:rsidR="005F5949" w:rsidRDefault="005F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CG A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Default="008E04B9" w:rsidP="00261ED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04B9" w:rsidRDefault="008E04B9" w:rsidP="00261ED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261ED6" w:rsidRDefault="009641F0" w:rsidP="00261ED6">
    <w:pPr>
      <w:pStyle w:val="Footer"/>
      <w:ind w:right="360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1270</wp:posOffset>
              </wp:positionV>
              <wp:extent cx="5867400" cy="0"/>
              <wp:effectExtent l="19050" t="20320" r="19050" b="2730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BB70A6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1pt" to="45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" strokecolor="#a90533" strokeweight="3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-341630</wp:posOffset>
          </wp:positionV>
          <wp:extent cx="1143000" cy="711200"/>
          <wp:effectExtent l="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6" r="10527" b="4736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4000500</wp:posOffset>
          </wp:positionV>
          <wp:extent cx="2171700" cy="1257300"/>
          <wp:effectExtent l="0" t="0" r="0" b="0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105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101600</wp:posOffset>
              </wp:positionH>
              <wp:positionV relativeFrom="paragraph">
                <wp:posOffset>3657600</wp:posOffset>
              </wp:positionV>
              <wp:extent cx="5715000" cy="635"/>
              <wp:effectExtent l="25400" t="28575" r="31750" b="2794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AE41C3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4in" to="458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" strokecolor="maroon" strokeweight="4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7943850</wp:posOffset>
          </wp:positionV>
          <wp:extent cx="5731510" cy="1934210"/>
          <wp:effectExtent l="0" t="0" r="0" b="0"/>
          <wp:wrapNone/>
          <wp:docPr id="4" name="Picture 4" descr="TEMPLATE 4 CATALOGUE tes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LATE 4 CATALOGUE test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93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949" w:rsidRDefault="005F5949">
      <w:r>
        <w:separator/>
      </w:r>
    </w:p>
  </w:footnote>
  <w:footnote w:type="continuationSeparator" w:id="0">
    <w:p w:rsidR="005F5949" w:rsidRDefault="005F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462912" w:rsidRDefault="008E04B9" w:rsidP="00462912">
    <w:pPr>
      <w:pStyle w:val="Header"/>
      <w:jc w:val="right"/>
      <w:rPr>
        <w:b/>
        <w:bCs/>
        <w:color w:val="8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A8A23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6D87A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FF84F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2207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765E2D"/>
    <w:multiLevelType w:val="hybridMultilevel"/>
    <w:tmpl w:val="507E7F32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93C83"/>
    <w:multiLevelType w:val="hybridMultilevel"/>
    <w:tmpl w:val="64AA4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A0E11"/>
    <w:multiLevelType w:val="hybridMultilevel"/>
    <w:tmpl w:val="C7ACACAC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41F15"/>
    <w:multiLevelType w:val="hybridMultilevel"/>
    <w:tmpl w:val="BEDE0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82070"/>
    <w:multiLevelType w:val="hybridMultilevel"/>
    <w:tmpl w:val="2E107B48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20F0B"/>
    <w:multiLevelType w:val="multilevel"/>
    <w:tmpl w:val="7F7E78E0"/>
    <w:lvl w:ilvl="0">
      <w:start w:val="1"/>
      <w:numFmt w:val="decimal"/>
      <w:pStyle w:val="DespinaSectionHeading"/>
      <w:lvlText w:val="%1."/>
      <w:lvlJc w:val="left"/>
      <w:pPr>
        <w:tabs>
          <w:tab w:val="num" w:pos="0"/>
        </w:tabs>
        <w:ind w:left="576" w:hanging="576"/>
      </w:pPr>
      <w:rPr>
        <w:rFonts w:ascii="Century Gothic" w:hAnsi="Century Gothic" w:hint="default"/>
        <w:b/>
        <w:i w:val="0"/>
        <w:color w:val="A90533"/>
        <w:sz w:val="32"/>
        <w:szCs w:val="28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EBD71DB"/>
    <w:multiLevelType w:val="multilevel"/>
    <w:tmpl w:val="75FA6AF4"/>
    <w:lvl w:ilvl="0">
      <w:start w:val="1"/>
      <w:numFmt w:val="bullet"/>
      <w:pStyle w:val="SelfStud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 w15:restartNumberingAfterBreak="0">
    <w:nsid w:val="23A524A9"/>
    <w:multiLevelType w:val="hybridMultilevel"/>
    <w:tmpl w:val="57D4D64C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2443D"/>
    <w:multiLevelType w:val="hybridMultilevel"/>
    <w:tmpl w:val="4C20FA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57CA8"/>
    <w:multiLevelType w:val="hybridMultilevel"/>
    <w:tmpl w:val="7690DD9A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5D3AF2"/>
    <w:multiLevelType w:val="multilevel"/>
    <w:tmpl w:val="3D042FF4"/>
    <w:lvl w:ilvl="0">
      <w:start w:val="1"/>
      <w:numFmt w:val="none"/>
      <w:lvlText w:val="1.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808080"/>
        <w:sz w:val="22"/>
      </w:rPr>
    </w:lvl>
    <w:lvl w:ilvl="1">
      <w:start w:val="1"/>
      <w:numFmt w:val="decimal"/>
      <w:pStyle w:val="StyleHeading2SubSectionHeading2Gray-50"/>
      <w:lvlText w:val="%11.%2."/>
      <w:lvlJc w:val="left"/>
      <w:pPr>
        <w:tabs>
          <w:tab w:val="num" w:pos="0"/>
        </w:tabs>
        <w:ind w:left="576" w:hanging="576"/>
      </w:pPr>
      <w:rPr>
        <w:rFonts w:ascii="Arial" w:hAnsi="Arial" w:hint="default"/>
        <w:b/>
        <w:i w:val="0"/>
        <w:color w:val="808080"/>
        <w:sz w:val="22"/>
      </w:rPr>
    </w:lvl>
    <w:lvl w:ilvl="2">
      <w:start w:val="1"/>
      <w:numFmt w:val="decimal"/>
      <w:lvlText w:val="%1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DE70A30"/>
    <w:multiLevelType w:val="hybridMultilevel"/>
    <w:tmpl w:val="E48C58F2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C3B39"/>
    <w:multiLevelType w:val="hybridMultilevel"/>
    <w:tmpl w:val="816811A2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82027"/>
    <w:multiLevelType w:val="hybridMultilevel"/>
    <w:tmpl w:val="7D661808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03AEE"/>
    <w:multiLevelType w:val="hybridMultilevel"/>
    <w:tmpl w:val="1A408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C0B49"/>
    <w:multiLevelType w:val="hybridMultilevel"/>
    <w:tmpl w:val="49E8C472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F5350"/>
    <w:multiLevelType w:val="multilevel"/>
    <w:tmpl w:val="0A40A674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pStyle w:val="Heading2"/>
      <w:suff w:val="nothing"/>
      <w:lvlText w:val="1.1"/>
      <w:lvlJc w:val="left"/>
      <w:pPr>
        <w:ind w:left="720" w:firstLine="0"/>
      </w:pPr>
      <w:rPr>
        <w:rFonts w:ascii="Century Gothic" w:hAnsi="Century Gothic" w:hint="default"/>
        <w:b/>
        <w:i w:val="0"/>
        <w:color w:val="005A9C"/>
        <w:sz w:val="28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3366FF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1" w15:restartNumberingAfterBreak="0">
    <w:nsid w:val="53ED687C"/>
    <w:multiLevelType w:val="multilevel"/>
    <w:tmpl w:val="435C7308"/>
    <w:styleLink w:val="111111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1.1"/>
      <w:lvlJc w:val="left"/>
      <w:pPr>
        <w:ind w:left="720" w:firstLine="0"/>
      </w:pPr>
      <w:rPr>
        <w:rFonts w:ascii="Arial" w:hAnsi="Arial" w:hint="default"/>
        <w:b/>
        <w:i w:val="0"/>
        <w:color w:val="003399"/>
        <w:sz w:val="24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2" w15:restartNumberingAfterBreak="0">
    <w:nsid w:val="57367C3B"/>
    <w:multiLevelType w:val="hybridMultilevel"/>
    <w:tmpl w:val="5A42244E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46091"/>
    <w:multiLevelType w:val="hybridMultilevel"/>
    <w:tmpl w:val="E700A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55ECC"/>
    <w:multiLevelType w:val="multilevel"/>
    <w:tmpl w:val="472CE31E"/>
    <w:lvl w:ilvl="0">
      <w:start w:val="1"/>
      <w:numFmt w:val="decimal"/>
      <w:pStyle w:val="Heading1"/>
      <w:suff w:val="space"/>
      <w:lvlText w:val="Chapter %1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2">
      <w:start w:val="1"/>
      <w:numFmt w:val="none"/>
      <w:suff w:val="nothing"/>
      <w:lvlText w:val="4.2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5" w15:restartNumberingAfterBreak="0">
    <w:nsid w:val="5EDC776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5FEA66F4"/>
    <w:multiLevelType w:val="hybridMultilevel"/>
    <w:tmpl w:val="E3086C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30EAA"/>
    <w:multiLevelType w:val="hybridMultilevel"/>
    <w:tmpl w:val="81309342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814EE"/>
    <w:multiLevelType w:val="hybridMultilevel"/>
    <w:tmpl w:val="5FC0A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024CD9"/>
    <w:multiLevelType w:val="hybridMultilevel"/>
    <w:tmpl w:val="CE540ED4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95FDC"/>
    <w:multiLevelType w:val="hybridMultilevel"/>
    <w:tmpl w:val="89E8ED48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C26E6"/>
    <w:multiLevelType w:val="hybridMultilevel"/>
    <w:tmpl w:val="1D26B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36F2E"/>
    <w:multiLevelType w:val="hybridMultilevel"/>
    <w:tmpl w:val="31E201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4"/>
  </w:num>
  <w:num w:numId="9">
    <w:abstractNumId w:val="10"/>
  </w:num>
  <w:num w:numId="10">
    <w:abstractNumId w:val="24"/>
  </w:num>
  <w:num w:numId="11">
    <w:abstractNumId w:val="20"/>
  </w:num>
  <w:num w:numId="12">
    <w:abstractNumId w:val="7"/>
  </w:num>
  <w:num w:numId="13">
    <w:abstractNumId w:val="32"/>
  </w:num>
  <w:num w:numId="14">
    <w:abstractNumId w:val="26"/>
  </w:num>
  <w:num w:numId="15">
    <w:abstractNumId w:val="23"/>
  </w:num>
  <w:num w:numId="16">
    <w:abstractNumId w:val="18"/>
  </w:num>
  <w:num w:numId="17">
    <w:abstractNumId w:val="13"/>
  </w:num>
  <w:num w:numId="18">
    <w:abstractNumId w:val="16"/>
  </w:num>
  <w:num w:numId="19">
    <w:abstractNumId w:val="29"/>
  </w:num>
  <w:num w:numId="20">
    <w:abstractNumId w:val="19"/>
  </w:num>
  <w:num w:numId="21">
    <w:abstractNumId w:val="4"/>
  </w:num>
  <w:num w:numId="22">
    <w:abstractNumId w:val="11"/>
  </w:num>
  <w:num w:numId="23">
    <w:abstractNumId w:val="27"/>
  </w:num>
  <w:num w:numId="24">
    <w:abstractNumId w:val="22"/>
  </w:num>
  <w:num w:numId="25">
    <w:abstractNumId w:val="8"/>
  </w:num>
  <w:num w:numId="26">
    <w:abstractNumId w:val="6"/>
  </w:num>
  <w:num w:numId="27">
    <w:abstractNumId w:val="30"/>
  </w:num>
  <w:num w:numId="28">
    <w:abstractNumId w:val="15"/>
  </w:num>
  <w:num w:numId="29">
    <w:abstractNumId w:val="17"/>
  </w:num>
  <w:num w:numId="30">
    <w:abstractNumId w:val="28"/>
  </w:num>
  <w:num w:numId="31">
    <w:abstractNumId w:val="5"/>
  </w:num>
  <w:num w:numId="32">
    <w:abstractNumId w:val="31"/>
  </w:num>
  <w:num w:numId="3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ddd,#a50021,#ccecff,#39f,#a905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07"/>
    <w:rsid w:val="00002F7B"/>
    <w:rsid w:val="00004B8C"/>
    <w:rsid w:val="00013E9C"/>
    <w:rsid w:val="00015D89"/>
    <w:rsid w:val="00016FA6"/>
    <w:rsid w:val="00017D1D"/>
    <w:rsid w:val="00020E4E"/>
    <w:rsid w:val="00021ADB"/>
    <w:rsid w:val="00023055"/>
    <w:rsid w:val="00023368"/>
    <w:rsid w:val="00024A84"/>
    <w:rsid w:val="000257AD"/>
    <w:rsid w:val="0002641F"/>
    <w:rsid w:val="00030D26"/>
    <w:rsid w:val="000316D3"/>
    <w:rsid w:val="0003380B"/>
    <w:rsid w:val="00037B88"/>
    <w:rsid w:val="000431A0"/>
    <w:rsid w:val="000441A1"/>
    <w:rsid w:val="000502E7"/>
    <w:rsid w:val="0005150C"/>
    <w:rsid w:val="00057D27"/>
    <w:rsid w:val="0006017A"/>
    <w:rsid w:val="00063398"/>
    <w:rsid w:val="00063971"/>
    <w:rsid w:val="0006565E"/>
    <w:rsid w:val="00074395"/>
    <w:rsid w:val="000768E4"/>
    <w:rsid w:val="00076D20"/>
    <w:rsid w:val="00081352"/>
    <w:rsid w:val="0008138A"/>
    <w:rsid w:val="0009077F"/>
    <w:rsid w:val="000957CA"/>
    <w:rsid w:val="00095A23"/>
    <w:rsid w:val="000A0035"/>
    <w:rsid w:val="000A02F9"/>
    <w:rsid w:val="000A0BF1"/>
    <w:rsid w:val="000A3918"/>
    <w:rsid w:val="000A7F53"/>
    <w:rsid w:val="000B021B"/>
    <w:rsid w:val="000C091F"/>
    <w:rsid w:val="000C755D"/>
    <w:rsid w:val="000D758C"/>
    <w:rsid w:val="000E2889"/>
    <w:rsid w:val="000E3F82"/>
    <w:rsid w:val="000E5B1D"/>
    <w:rsid w:val="000E7273"/>
    <w:rsid w:val="000F05FE"/>
    <w:rsid w:val="000F106F"/>
    <w:rsid w:val="000F1588"/>
    <w:rsid w:val="000F369C"/>
    <w:rsid w:val="000F3C68"/>
    <w:rsid w:val="000F45A4"/>
    <w:rsid w:val="000F4A98"/>
    <w:rsid w:val="00100480"/>
    <w:rsid w:val="00105933"/>
    <w:rsid w:val="00112D0D"/>
    <w:rsid w:val="00113A39"/>
    <w:rsid w:val="00115DE3"/>
    <w:rsid w:val="001162EB"/>
    <w:rsid w:val="00120E93"/>
    <w:rsid w:val="00122F7F"/>
    <w:rsid w:val="00125758"/>
    <w:rsid w:val="00135730"/>
    <w:rsid w:val="001361B5"/>
    <w:rsid w:val="0013745D"/>
    <w:rsid w:val="00140B10"/>
    <w:rsid w:val="001423B6"/>
    <w:rsid w:val="00146CDF"/>
    <w:rsid w:val="00152EF0"/>
    <w:rsid w:val="0015459F"/>
    <w:rsid w:val="00157390"/>
    <w:rsid w:val="001663C7"/>
    <w:rsid w:val="00167077"/>
    <w:rsid w:val="00175D0C"/>
    <w:rsid w:val="0018001E"/>
    <w:rsid w:val="0018014F"/>
    <w:rsid w:val="00180B11"/>
    <w:rsid w:val="001831F4"/>
    <w:rsid w:val="001839F1"/>
    <w:rsid w:val="00183DEF"/>
    <w:rsid w:val="001872F7"/>
    <w:rsid w:val="00193F16"/>
    <w:rsid w:val="00197B04"/>
    <w:rsid w:val="001A1711"/>
    <w:rsid w:val="001A4995"/>
    <w:rsid w:val="001B11C3"/>
    <w:rsid w:val="001B15F2"/>
    <w:rsid w:val="001C2258"/>
    <w:rsid w:val="001C2EBD"/>
    <w:rsid w:val="001C5129"/>
    <w:rsid w:val="001C5AAD"/>
    <w:rsid w:val="001D1540"/>
    <w:rsid w:val="001D5492"/>
    <w:rsid w:val="001D7FA1"/>
    <w:rsid w:val="001E136A"/>
    <w:rsid w:val="001E1BFC"/>
    <w:rsid w:val="001E37C1"/>
    <w:rsid w:val="001E3FD5"/>
    <w:rsid w:val="001E4E3F"/>
    <w:rsid w:val="001F2B3A"/>
    <w:rsid w:val="001F5C92"/>
    <w:rsid w:val="001F5E37"/>
    <w:rsid w:val="00200737"/>
    <w:rsid w:val="00205009"/>
    <w:rsid w:val="0020669C"/>
    <w:rsid w:val="00206A79"/>
    <w:rsid w:val="0021149E"/>
    <w:rsid w:val="00211FC2"/>
    <w:rsid w:val="002122ED"/>
    <w:rsid w:val="00214333"/>
    <w:rsid w:val="00214F36"/>
    <w:rsid w:val="00215740"/>
    <w:rsid w:val="00216AE3"/>
    <w:rsid w:val="00220A26"/>
    <w:rsid w:val="002223D4"/>
    <w:rsid w:val="002242C6"/>
    <w:rsid w:val="0022716F"/>
    <w:rsid w:val="00233A0D"/>
    <w:rsid w:val="00237559"/>
    <w:rsid w:val="0024022D"/>
    <w:rsid w:val="00243589"/>
    <w:rsid w:val="00256C09"/>
    <w:rsid w:val="00261ED6"/>
    <w:rsid w:val="00262116"/>
    <w:rsid w:val="0026755D"/>
    <w:rsid w:val="00270E12"/>
    <w:rsid w:val="00272911"/>
    <w:rsid w:val="00273243"/>
    <w:rsid w:val="00274C1F"/>
    <w:rsid w:val="00277A0D"/>
    <w:rsid w:val="00285CCD"/>
    <w:rsid w:val="00290681"/>
    <w:rsid w:val="00293944"/>
    <w:rsid w:val="002939E8"/>
    <w:rsid w:val="00293A83"/>
    <w:rsid w:val="00293E9E"/>
    <w:rsid w:val="00297C96"/>
    <w:rsid w:val="002A381A"/>
    <w:rsid w:val="002A46AE"/>
    <w:rsid w:val="002A5D2A"/>
    <w:rsid w:val="002A6943"/>
    <w:rsid w:val="002A7F2C"/>
    <w:rsid w:val="002B0D15"/>
    <w:rsid w:val="002B21D4"/>
    <w:rsid w:val="002B6267"/>
    <w:rsid w:val="002C0A5E"/>
    <w:rsid w:val="002C18C4"/>
    <w:rsid w:val="002C2AA5"/>
    <w:rsid w:val="002C2FC6"/>
    <w:rsid w:val="002C6413"/>
    <w:rsid w:val="002C7D78"/>
    <w:rsid w:val="002D0DCF"/>
    <w:rsid w:val="002D5FAF"/>
    <w:rsid w:val="002E11B6"/>
    <w:rsid w:val="002E5456"/>
    <w:rsid w:val="002E5604"/>
    <w:rsid w:val="002E7F15"/>
    <w:rsid w:val="002F0CA8"/>
    <w:rsid w:val="002F32BA"/>
    <w:rsid w:val="002F3566"/>
    <w:rsid w:val="002F5212"/>
    <w:rsid w:val="003072E6"/>
    <w:rsid w:val="003101D0"/>
    <w:rsid w:val="003149B6"/>
    <w:rsid w:val="00314D91"/>
    <w:rsid w:val="00316E96"/>
    <w:rsid w:val="00317674"/>
    <w:rsid w:val="00317BD7"/>
    <w:rsid w:val="00321518"/>
    <w:rsid w:val="00323EA1"/>
    <w:rsid w:val="00326837"/>
    <w:rsid w:val="00330752"/>
    <w:rsid w:val="00331029"/>
    <w:rsid w:val="003358B6"/>
    <w:rsid w:val="003362F2"/>
    <w:rsid w:val="0034039C"/>
    <w:rsid w:val="00341030"/>
    <w:rsid w:val="003419B9"/>
    <w:rsid w:val="00342E32"/>
    <w:rsid w:val="00347360"/>
    <w:rsid w:val="00347BE6"/>
    <w:rsid w:val="003507A3"/>
    <w:rsid w:val="003561BC"/>
    <w:rsid w:val="003611B2"/>
    <w:rsid w:val="003651D6"/>
    <w:rsid w:val="003661F6"/>
    <w:rsid w:val="003702D5"/>
    <w:rsid w:val="00371964"/>
    <w:rsid w:val="00373EFD"/>
    <w:rsid w:val="00374514"/>
    <w:rsid w:val="003766A5"/>
    <w:rsid w:val="00377098"/>
    <w:rsid w:val="00385E36"/>
    <w:rsid w:val="00385EF0"/>
    <w:rsid w:val="003916F2"/>
    <w:rsid w:val="003978DA"/>
    <w:rsid w:val="003A2531"/>
    <w:rsid w:val="003A3ACB"/>
    <w:rsid w:val="003A4505"/>
    <w:rsid w:val="003A456F"/>
    <w:rsid w:val="003C2F32"/>
    <w:rsid w:val="003C34E6"/>
    <w:rsid w:val="003C4B1E"/>
    <w:rsid w:val="003C4E34"/>
    <w:rsid w:val="003D0A0E"/>
    <w:rsid w:val="003D3F35"/>
    <w:rsid w:val="003D5E23"/>
    <w:rsid w:val="003E53E1"/>
    <w:rsid w:val="003E76CB"/>
    <w:rsid w:val="003F3E5E"/>
    <w:rsid w:val="00400329"/>
    <w:rsid w:val="00401618"/>
    <w:rsid w:val="00404409"/>
    <w:rsid w:val="00407E50"/>
    <w:rsid w:val="00407EE9"/>
    <w:rsid w:val="00414BE2"/>
    <w:rsid w:val="00417A4F"/>
    <w:rsid w:val="00422008"/>
    <w:rsid w:val="00422267"/>
    <w:rsid w:val="00427F7E"/>
    <w:rsid w:val="0043001E"/>
    <w:rsid w:val="00442388"/>
    <w:rsid w:val="0044293D"/>
    <w:rsid w:val="00443EDE"/>
    <w:rsid w:val="00454CC0"/>
    <w:rsid w:val="0045556B"/>
    <w:rsid w:val="00457B0B"/>
    <w:rsid w:val="0046017E"/>
    <w:rsid w:val="00462912"/>
    <w:rsid w:val="004636C0"/>
    <w:rsid w:val="00466092"/>
    <w:rsid w:val="0046706D"/>
    <w:rsid w:val="00472A28"/>
    <w:rsid w:val="00473B55"/>
    <w:rsid w:val="00476EA2"/>
    <w:rsid w:val="0048144D"/>
    <w:rsid w:val="004947F4"/>
    <w:rsid w:val="00494EC0"/>
    <w:rsid w:val="00496132"/>
    <w:rsid w:val="004A0DBF"/>
    <w:rsid w:val="004A17D0"/>
    <w:rsid w:val="004A2A84"/>
    <w:rsid w:val="004A2B87"/>
    <w:rsid w:val="004B11E1"/>
    <w:rsid w:val="004B33A6"/>
    <w:rsid w:val="004B3ED6"/>
    <w:rsid w:val="004C4A8C"/>
    <w:rsid w:val="004D2BB9"/>
    <w:rsid w:val="004D3133"/>
    <w:rsid w:val="004D4ECD"/>
    <w:rsid w:val="004E37AA"/>
    <w:rsid w:val="004E3E68"/>
    <w:rsid w:val="004F2AA6"/>
    <w:rsid w:val="00503C29"/>
    <w:rsid w:val="005046F3"/>
    <w:rsid w:val="005079D8"/>
    <w:rsid w:val="00513094"/>
    <w:rsid w:val="005165B6"/>
    <w:rsid w:val="005273A0"/>
    <w:rsid w:val="005275F7"/>
    <w:rsid w:val="005300DE"/>
    <w:rsid w:val="005322C8"/>
    <w:rsid w:val="00535879"/>
    <w:rsid w:val="005438FD"/>
    <w:rsid w:val="0054608F"/>
    <w:rsid w:val="00547664"/>
    <w:rsid w:val="005542B7"/>
    <w:rsid w:val="00554ED2"/>
    <w:rsid w:val="00560B6A"/>
    <w:rsid w:val="00560F13"/>
    <w:rsid w:val="005634D2"/>
    <w:rsid w:val="00572B78"/>
    <w:rsid w:val="00573C07"/>
    <w:rsid w:val="00577DD4"/>
    <w:rsid w:val="00580FA7"/>
    <w:rsid w:val="00585F17"/>
    <w:rsid w:val="0058792D"/>
    <w:rsid w:val="00594C60"/>
    <w:rsid w:val="00597CF8"/>
    <w:rsid w:val="005A276F"/>
    <w:rsid w:val="005A3C95"/>
    <w:rsid w:val="005A529B"/>
    <w:rsid w:val="005A6D63"/>
    <w:rsid w:val="005A7646"/>
    <w:rsid w:val="005B3633"/>
    <w:rsid w:val="005B3F16"/>
    <w:rsid w:val="005B4395"/>
    <w:rsid w:val="005B6160"/>
    <w:rsid w:val="005C0AA2"/>
    <w:rsid w:val="005C10F0"/>
    <w:rsid w:val="005C4369"/>
    <w:rsid w:val="005C4DBA"/>
    <w:rsid w:val="005C4FD5"/>
    <w:rsid w:val="005D0026"/>
    <w:rsid w:val="005E0203"/>
    <w:rsid w:val="005E57A0"/>
    <w:rsid w:val="005E6F46"/>
    <w:rsid w:val="005E7103"/>
    <w:rsid w:val="005F1EF7"/>
    <w:rsid w:val="005F5949"/>
    <w:rsid w:val="0061171A"/>
    <w:rsid w:val="0061430D"/>
    <w:rsid w:val="00615368"/>
    <w:rsid w:val="00616607"/>
    <w:rsid w:val="00620B86"/>
    <w:rsid w:val="006243C4"/>
    <w:rsid w:val="0062619F"/>
    <w:rsid w:val="00626E76"/>
    <w:rsid w:val="0063298E"/>
    <w:rsid w:val="00632ACE"/>
    <w:rsid w:val="00633FDD"/>
    <w:rsid w:val="0063512D"/>
    <w:rsid w:val="00636937"/>
    <w:rsid w:val="006379B1"/>
    <w:rsid w:val="00640555"/>
    <w:rsid w:val="00640B02"/>
    <w:rsid w:val="00643190"/>
    <w:rsid w:val="00643550"/>
    <w:rsid w:val="00645A57"/>
    <w:rsid w:val="006505E5"/>
    <w:rsid w:val="00654A1B"/>
    <w:rsid w:val="00655DBD"/>
    <w:rsid w:val="00656D5F"/>
    <w:rsid w:val="00660285"/>
    <w:rsid w:val="00663EC3"/>
    <w:rsid w:val="00666B74"/>
    <w:rsid w:val="006671A0"/>
    <w:rsid w:val="00667C00"/>
    <w:rsid w:val="00667C2F"/>
    <w:rsid w:val="0067226D"/>
    <w:rsid w:val="00680850"/>
    <w:rsid w:val="00683364"/>
    <w:rsid w:val="00687667"/>
    <w:rsid w:val="00690467"/>
    <w:rsid w:val="006918F8"/>
    <w:rsid w:val="0069294A"/>
    <w:rsid w:val="00694BB9"/>
    <w:rsid w:val="00695406"/>
    <w:rsid w:val="006971F2"/>
    <w:rsid w:val="006A398E"/>
    <w:rsid w:val="006A407F"/>
    <w:rsid w:val="006B0AC1"/>
    <w:rsid w:val="006B140D"/>
    <w:rsid w:val="006B21D6"/>
    <w:rsid w:val="006C3D37"/>
    <w:rsid w:val="006C6778"/>
    <w:rsid w:val="006D4523"/>
    <w:rsid w:val="006D4C7D"/>
    <w:rsid w:val="006E26F6"/>
    <w:rsid w:val="006E59DB"/>
    <w:rsid w:val="006E790A"/>
    <w:rsid w:val="006E7D78"/>
    <w:rsid w:val="006F5BE0"/>
    <w:rsid w:val="006F7590"/>
    <w:rsid w:val="006F772D"/>
    <w:rsid w:val="006F79A5"/>
    <w:rsid w:val="007002D4"/>
    <w:rsid w:val="007072E1"/>
    <w:rsid w:val="007100D9"/>
    <w:rsid w:val="0071572A"/>
    <w:rsid w:val="007225D9"/>
    <w:rsid w:val="00723814"/>
    <w:rsid w:val="00724A70"/>
    <w:rsid w:val="007258D6"/>
    <w:rsid w:val="00731893"/>
    <w:rsid w:val="00731A3A"/>
    <w:rsid w:val="00732D4E"/>
    <w:rsid w:val="00734E6B"/>
    <w:rsid w:val="007351BB"/>
    <w:rsid w:val="00735CD0"/>
    <w:rsid w:val="00740CD4"/>
    <w:rsid w:val="00747042"/>
    <w:rsid w:val="007471BE"/>
    <w:rsid w:val="007471D8"/>
    <w:rsid w:val="007479AC"/>
    <w:rsid w:val="0075268F"/>
    <w:rsid w:val="00752C5C"/>
    <w:rsid w:val="00754ADC"/>
    <w:rsid w:val="00757C55"/>
    <w:rsid w:val="0076701F"/>
    <w:rsid w:val="00767671"/>
    <w:rsid w:val="007721E0"/>
    <w:rsid w:val="0077598E"/>
    <w:rsid w:val="007845B8"/>
    <w:rsid w:val="00785115"/>
    <w:rsid w:val="00786455"/>
    <w:rsid w:val="007867B9"/>
    <w:rsid w:val="007906B3"/>
    <w:rsid w:val="007979FD"/>
    <w:rsid w:val="007A0BF9"/>
    <w:rsid w:val="007A2386"/>
    <w:rsid w:val="007A40EE"/>
    <w:rsid w:val="007A775E"/>
    <w:rsid w:val="007B1642"/>
    <w:rsid w:val="007B1781"/>
    <w:rsid w:val="007B18D0"/>
    <w:rsid w:val="007B386B"/>
    <w:rsid w:val="007C3A0C"/>
    <w:rsid w:val="007D196B"/>
    <w:rsid w:val="007D6F08"/>
    <w:rsid w:val="007E07C0"/>
    <w:rsid w:val="007E145F"/>
    <w:rsid w:val="007E4934"/>
    <w:rsid w:val="007E512A"/>
    <w:rsid w:val="007E6353"/>
    <w:rsid w:val="007E659A"/>
    <w:rsid w:val="007F1091"/>
    <w:rsid w:val="007F3B0D"/>
    <w:rsid w:val="007F4F24"/>
    <w:rsid w:val="007F5B4C"/>
    <w:rsid w:val="007F64D8"/>
    <w:rsid w:val="00801D10"/>
    <w:rsid w:val="008054E7"/>
    <w:rsid w:val="00806C3B"/>
    <w:rsid w:val="00807282"/>
    <w:rsid w:val="00811398"/>
    <w:rsid w:val="00811673"/>
    <w:rsid w:val="00817000"/>
    <w:rsid w:val="008208E9"/>
    <w:rsid w:val="008225F2"/>
    <w:rsid w:val="00823F3B"/>
    <w:rsid w:val="0082727D"/>
    <w:rsid w:val="00832959"/>
    <w:rsid w:val="00836A30"/>
    <w:rsid w:val="00840B4B"/>
    <w:rsid w:val="00846B9B"/>
    <w:rsid w:val="0085466C"/>
    <w:rsid w:val="00862504"/>
    <w:rsid w:val="008665C1"/>
    <w:rsid w:val="00866EF3"/>
    <w:rsid w:val="00871FB2"/>
    <w:rsid w:val="0087301E"/>
    <w:rsid w:val="00873301"/>
    <w:rsid w:val="00874DB5"/>
    <w:rsid w:val="008819C4"/>
    <w:rsid w:val="008823C9"/>
    <w:rsid w:val="00883F89"/>
    <w:rsid w:val="008850BB"/>
    <w:rsid w:val="00892D3E"/>
    <w:rsid w:val="00893038"/>
    <w:rsid w:val="008A1735"/>
    <w:rsid w:val="008B3D36"/>
    <w:rsid w:val="008B67EC"/>
    <w:rsid w:val="008C1307"/>
    <w:rsid w:val="008C1588"/>
    <w:rsid w:val="008C1BD6"/>
    <w:rsid w:val="008C677A"/>
    <w:rsid w:val="008C6AC8"/>
    <w:rsid w:val="008D14E6"/>
    <w:rsid w:val="008D3A91"/>
    <w:rsid w:val="008D4BFC"/>
    <w:rsid w:val="008D5725"/>
    <w:rsid w:val="008E04B9"/>
    <w:rsid w:val="008E4114"/>
    <w:rsid w:val="008E48C8"/>
    <w:rsid w:val="008E7605"/>
    <w:rsid w:val="008E7EBE"/>
    <w:rsid w:val="008F1AF1"/>
    <w:rsid w:val="008F29A9"/>
    <w:rsid w:val="008F7DFC"/>
    <w:rsid w:val="0090069F"/>
    <w:rsid w:val="00901E08"/>
    <w:rsid w:val="009029F5"/>
    <w:rsid w:val="00904506"/>
    <w:rsid w:val="00904A0E"/>
    <w:rsid w:val="009075B1"/>
    <w:rsid w:val="0090792D"/>
    <w:rsid w:val="00907D41"/>
    <w:rsid w:val="00911AD4"/>
    <w:rsid w:val="00911EF6"/>
    <w:rsid w:val="00912E33"/>
    <w:rsid w:val="00917460"/>
    <w:rsid w:val="00917FC6"/>
    <w:rsid w:val="00922180"/>
    <w:rsid w:val="00924379"/>
    <w:rsid w:val="00925BFE"/>
    <w:rsid w:val="00927823"/>
    <w:rsid w:val="00937927"/>
    <w:rsid w:val="00941173"/>
    <w:rsid w:val="00944ADB"/>
    <w:rsid w:val="0094647F"/>
    <w:rsid w:val="009511AC"/>
    <w:rsid w:val="00955407"/>
    <w:rsid w:val="009560E0"/>
    <w:rsid w:val="009641F0"/>
    <w:rsid w:val="009677A7"/>
    <w:rsid w:val="00972134"/>
    <w:rsid w:val="00972BCD"/>
    <w:rsid w:val="0097409D"/>
    <w:rsid w:val="0097498E"/>
    <w:rsid w:val="009779D8"/>
    <w:rsid w:val="00977C62"/>
    <w:rsid w:val="00982030"/>
    <w:rsid w:val="009840B7"/>
    <w:rsid w:val="009908BA"/>
    <w:rsid w:val="00991F74"/>
    <w:rsid w:val="00992C25"/>
    <w:rsid w:val="00995FBD"/>
    <w:rsid w:val="009A039A"/>
    <w:rsid w:val="009A048C"/>
    <w:rsid w:val="009A75E8"/>
    <w:rsid w:val="009A7B09"/>
    <w:rsid w:val="009B0A8D"/>
    <w:rsid w:val="009B1172"/>
    <w:rsid w:val="009B4101"/>
    <w:rsid w:val="009B61B0"/>
    <w:rsid w:val="009B65D8"/>
    <w:rsid w:val="009B6B3A"/>
    <w:rsid w:val="009C07E9"/>
    <w:rsid w:val="009C39CA"/>
    <w:rsid w:val="009C3BC7"/>
    <w:rsid w:val="009C7DEE"/>
    <w:rsid w:val="009D1C00"/>
    <w:rsid w:val="009D27B4"/>
    <w:rsid w:val="009D2911"/>
    <w:rsid w:val="009D3542"/>
    <w:rsid w:val="009D4043"/>
    <w:rsid w:val="009D6F59"/>
    <w:rsid w:val="009D6F64"/>
    <w:rsid w:val="009E0C70"/>
    <w:rsid w:val="009E1D78"/>
    <w:rsid w:val="009E2BC6"/>
    <w:rsid w:val="009E4265"/>
    <w:rsid w:val="009E641F"/>
    <w:rsid w:val="009F3C77"/>
    <w:rsid w:val="009F4BF8"/>
    <w:rsid w:val="009F711F"/>
    <w:rsid w:val="00A04275"/>
    <w:rsid w:val="00A05B4D"/>
    <w:rsid w:val="00A13BFA"/>
    <w:rsid w:val="00A13E0D"/>
    <w:rsid w:val="00A22576"/>
    <w:rsid w:val="00A2536E"/>
    <w:rsid w:val="00A3050C"/>
    <w:rsid w:val="00A305E0"/>
    <w:rsid w:val="00A31197"/>
    <w:rsid w:val="00A31945"/>
    <w:rsid w:val="00A36A56"/>
    <w:rsid w:val="00A377B2"/>
    <w:rsid w:val="00A37B46"/>
    <w:rsid w:val="00A37CA3"/>
    <w:rsid w:val="00A414C4"/>
    <w:rsid w:val="00A437CB"/>
    <w:rsid w:val="00A44CD9"/>
    <w:rsid w:val="00A4653A"/>
    <w:rsid w:val="00A4726C"/>
    <w:rsid w:val="00A47D25"/>
    <w:rsid w:val="00A5230F"/>
    <w:rsid w:val="00A56F65"/>
    <w:rsid w:val="00A57368"/>
    <w:rsid w:val="00A60D4F"/>
    <w:rsid w:val="00A6260F"/>
    <w:rsid w:val="00A76510"/>
    <w:rsid w:val="00A902B1"/>
    <w:rsid w:val="00A916C2"/>
    <w:rsid w:val="00A94DF8"/>
    <w:rsid w:val="00A9680F"/>
    <w:rsid w:val="00AA5F24"/>
    <w:rsid w:val="00AA6236"/>
    <w:rsid w:val="00AB0182"/>
    <w:rsid w:val="00AB0685"/>
    <w:rsid w:val="00AB077B"/>
    <w:rsid w:val="00AB6612"/>
    <w:rsid w:val="00AB6DEE"/>
    <w:rsid w:val="00AB7353"/>
    <w:rsid w:val="00AB77AC"/>
    <w:rsid w:val="00AB7903"/>
    <w:rsid w:val="00AB7EBA"/>
    <w:rsid w:val="00AC233F"/>
    <w:rsid w:val="00AC6AAC"/>
    <w:rsid w:val="00AC7626"/>
    <w:rsid w:val="00AD0CCD"/>
    <w:rsid w:val="00AD247F"/>
    <w:rsid w:val="00AD33D5"/>
    <w:rsid w:val="00AD389D"/>
    <w:rsid w:val="00AD51D9"/>
    <w:rsid w:val="00AE12B7"/>
    <w:rsid w:val="00AE278B"/>
    <w:rsid w:val="00AE2A71"/>
    <w:rsid w:val="00AE3556"/>
    <w:rsid w:val="00AF137C"/>
    <w:rsid w:val="00AF1A23"/>
    <w:rsid w:val="00AF1F13"/>
    <w:rsid w:val="00AF6688"/>
    <w:rsid w:val="00B0704E"/>
    <w:rsid w:val="00B14BC1"/>
    <w:rsid w:val="00B155DF"/>
    <w:rsid w:val="00B2025D"/>
    <w:rsid w:val="00B22AEF"/>
    <w:rsid w:val="00B238AA"/>
    <w:rsid w:val="00B30D77"/>
    <w:rsid w:val="00B32240"/>
    <w:rsid w:val="00B342E0"/>
    <w:rsid w:val="00B5065E"/>
    <w:rsid w:val="00B52659"/>
    <w:rsid w:val="00B5681B"/>
    <w:rsid w:val="00B5799B"/>
    <w:rsid w:val="00B57FF6"/>
    <w:rsid w:val="00B648ED"/>
    <w:rsid w:val="00B65B0E"/>
    <w:rsid w:val="00B665DE"/>
    <w:rsid w:val="00B71B06"/>
    <w:rsid w:val="00B71B2F"/>
    <w:rsid w:val="00B734DE"/>
    <w:rsid w:val="00B7367F"/>
    <w:rsid w:val="00B77036"/>
    <w:rsid w:val="00B77C4E"/>
    <w:rsid w:val="00B81DA9"/>
    <w:rsid w:val="00B83150"/>
    <w:rsid w:val="00B84467"/>
    <w:rsid w:val="00B860AC"/>
    <w:rsid w:val="00B875ED"/>
    <w:rsid w:val="00B908F7"/>
    <w:rsid w:val="00B90C3E"/>
    <w:rsid w:val="00B93F44"/>
    <w:rsid w:val="00BA2DC5"/>
    <w:rsid w:val="00BA3ED9"/>
    <w:rsid w:val="00BA607B"/>
    <w:rsid w:val="00BB263A"/>
    <w:rsid w:val="00BB2781"/>
    <w:rsid w:val="00BB4B86"/>
    <w:rsid w:val="00BB5172"/>
    <w:rsid w:val="00BC2A6B"/>
    <w:rsid w:val="00BC4082"/>
    <w:rsid w:val="00BD6358"/>
    <w:rsid w:val="00BE3211"/>
    <w:rsid w:val="00BE56C4"/>
    <w:rsid w:val="00BF2069"/>
    <w:rsid w:val="00BF3A98"/>
    <w:rsid w:val="00BF5782"/>
    <w:rsid w:val="00BF7CF2"/>
    <w:rsid w:val="00C01E66"/>
    <w:rsid w:val="00C03B3E"/>
    <w:rsid w:val="00C07FB0"/>
    <w:rsid w:val="00C1145C"/>
    <w:rsid w:val="00C115CF"/>
    <w:rsid w:val="00C13A15"/>
    <w:rsid w:val="00C1487F"/>
    <w:rsid w:val="00C168E0"/>
    <w:rsid w:val="00C2038F"/>
    <w:rsid w:val="00C2691D"/>
    <w:rsid w:val="00C35807"/>
    <w:rsid w:val="00C371B7"/>
    <w:rsid w:val="00C4109B"/>
    <w:rsid w:val="00C425ED"/>
    <w:rsid w:val="00C44750"/>
    <w:rsid w:val="00C452D9"/>
    <w:rsid w:val="00C4770D"/>
    <w:rsid w:val="00C5104F"/>
    <w:rsid w:val="00C515B7"/>
    <w:rsid w:val="00C57407"/>
    <w:rsid w:val="00C66537"/>
    <w:rsid w:val="00C67C7B"/>
    <w:rsid w:val="00C736D7"/>
    <w:rsid w:val="00C73A51"/>
    <w:rsid w:val="00C76764"/>
    <w:rsid w:val="00C837E6"/>
    <w:rsid w:val="00C91255"/>
    <w:rsid w:val="00C96F43"/>
    <w:rsid w:val="00C9739F"/>
    <w:rsid w:val="00CA6744"/>
    <w:rsid w:val="00CB19EE"/>
    <w:rsid w:val="00CB4501"/>
    <w:rsid w:val="00CC07FE"/>
    <w:rsid w:val="00CC1DDD"/>
    <w:rsid w:val="00CC3C9D"/>
    <w:rsid w:val="00CC4876"/>
    <w:rsid w:val="00CC5C40"/>
    <w:rsid w:val="00CC653B"/>
    <w:rsid w:val="00CC768E"/>
    <w:rsid w:val="00CC7897"/>
    <w:rsid w:val="00CC7D36"/>
    <w:rsid w:val="00CD31FE"/>
    <w:rsid w:val="00CD620E"/>
    <w:rsid w:val="00CD78C4"/>
    <w:rsid w:val="00CE0043"/>
    <w:rsid w:val="00CE1057"/>
    <w:rsid w:val="00CE42A9"/>
    <w:rsid w:val="00CF1B39"/>
    <w:rsid w:val="00CF7755"/>
    <w:rsid w:val="00D00EB6"/>
    <w:rsid w:val="00D05721"/>
    <w:rsid w:val="00D06041"/>
    <w:rsid w:val="00D07D2A"/>
    <w:rsid w:val="00D13743"/>
    <w:rsid w:val="00D167C9"/>
    <w:rsid w:val="00D16A45"/>
    <w:rsid w:val="00D21102"/>
    <w:rsid w:val="00D21BFF"/>
    <w:rsid w:val="00D226C6"/>
    <w:rsid w:val="00D24EB4"/>
    <w:rsid w:val="00D25379"/>
    <w:rsid w:val="00D2773A"/>
    <w:rsid w:val="00D34B11"/>
    <w:rsid w:val="00D42A79"/>
    <w:rsid w:val="00D42DB5"/>
    <w:rsid w:val="00D4422F"/>
    <w:rsid w:val="00D4613E"/>
    <w:rsid w:val="00D47822"/>
    <w:rsid w:val="00D5313C"/>
    <w:rsid w:val="00D538C6"/>
    <w:rsid w:val="00D55367"/>
    <w:rsid w:val="00D55B1A"/>
    <w:rsid w:val="00D629D3"/>
    <w:rsid w:val="00D71859"/>
    <w:rsid w:val="00D71B8B"/>
    <w:rsid w:val="00D7355B"/>
    <w:rsid w:val="00D768E8"/>
    <w:rsid w:val="00D8338B"/>
    <w:rsid w:val="00D86867"/>
    <w:rsid w:val="00D870C7"/>
    <w:rsid w:val="00D9180C"/>
    <w:rsid w:val="00D94E28"/>
    <w:rsid w:val="00D9575D"/>
    <w:rsid w:val="00D959FE"/>
    <w:rsid w:val="00DA00F7"/>
    <w:rsid w:val="00DA0EFB"/>
    <w:rsid w:val="00DB07B5"/>
    <w:rsid w:val="00DB467C"/>
    <w:rsid w:val="00DB50A6"/>
    <w:rsid w:val="00DC4D36"/>
    <w:rsid w:val="00DC5C4F"/>
    <w:rsid w:val="00DD3D02"/>
    <w:rsid w:val="00DE1180"/>
    <w:rsid w:val="00DE24D7"/>
    <w:rsid w:val="00DE2D9B"/>
    <w:rsid w:val="00DE49DA"/>
    <w:rsid w:val="00DF16E5"/>
    <w:rsid w:val="00DF1DC9"/>
    <w:rsid w:val="00DF515D"/>
    <w:rsid w:val="00DF5498"/>
    <w:rsid w:val="00DF700A"/>
    <w:rsid w:val="00E01E47"/>
    <w:rsid w:val="00E07F64"/>
    <w:rsid w:val="00E122BE"/>
    <w:rsid w:val="00E122CB"/>
    <w:rsid w:val="00E12D63"/>
    <w:rsid w:val="00E16B41"/>
    <w:rsid w:val="00E2029C"/>
    <w:rsid w:val="00E20628"/>
    <w:rsid w:val="00E223C7"/>
    <w:rsid w:val="00E232AB"/>
    <w:rsid w:val="00E30BF1"/>
    <w:rsid w:val="00E312AC"/>
    <w:rsid w:val="00E35128"/>
    <w:rsid w:val="00E43D14"/>
    <w:rsid w:val="00E44337"/>
    <w:rsid w:val="00E4576A"/>
    <w:rsid w:val="00E45DEC"/>
    <w:rsid w:val="00E47D84"/>
    <w:rsid w:val="00E5253E"/>
    <w:rsid w:val="00E54464"/>
    <w:rsid w:val="00E567C0"/>
    <w:rsid w:val="00E56C5B"/>
    <w:rsid w:val="00E614C5"/>
    <w:rsid w:val="00E61DB9"/>
    <w:rsid w:val="00E6490C"/>
    <w:rsid w:val="00E64C8C"/>
    <w:rsid w:val="00E70923"/>
    <w:rsid w:val="00E739F2"/>
    <w:rsid w:val="00E74DB2"/>
    <w:rsid w:val="00E76221"/>
    <w:rsid w:val="00E77AFF"/>
    <w:rsid w:val="00E80FDF"/>
    <w:rsid w:val="00E81417"/>
    <w:rsid w:val="00E8609D"/>
    <w:rsid w:val="00E9165C"/>
    <w:rsid w:val="00E92D4D"/>
    <w:rsid w:val="00E94435"/>
    <w:rsid w:val="00E94FFE"/>
    <w:rsid w:val="00EA0BEF"/>
    <w:rsid w:val="00EA1437"/>
    <w:rsid w:val="00EA212C"/>
    <w:rsid w:val="00EA3A14"/>
    <w:rsid w:val="00EA47DF"/>
    <w:rsid w:val="00EA5FA1"/>
    <w:rsid w:val="00EB20F6"/>
    <w:rsid w:val="00EC1516"/>
    <w:rsid w:val="00EC3D49"/>
    <w:rsid w:val="00EC43F3"/>
    <w:rsid w:val="00EC4B67"/>
    <w:rsid w:val="00ED3F1C"/>
    <w:rsid w:val="00ED5B3C"/>
    <w:rsid w:val="00ED614E"/>
    <w:rsid w:val="00EE3DFF"/>
    <w:rsid w:val="00EF0546"/>
    <w:rsid w:val="00EF07D2"/>
    <w:rsid w:val="00EF0BCB"/>
    <w:rsid w:val="00EF3717"/>
    <w:rsid w:val="00F00450"/>
    <w:rsid w:val="00F01207"/>
    <w:rsid w:val="00F01234"/>
    <w:rsid w:val="00F01445"/>
    <w:rsid w:val="00F03ECF"/>
    <w:rsid w:val="00F13325"/>
    <w:rsid w:val="00F16F65"/>
    <w:rsid w:val="00F17BE1"/>
    <w:rsid w:val="00F2101A"/>
    <w:rsid w:val="00F22C52"/>
    <w:rsid w:val="00F24714"/>
    <w:rsid w:val="00F24CAF"/>
    <w:rsid w:val="00F27D80"/>
    <w:rsid w:val="00F3217B"/>
    <w:rsid w:val="00F3282B"/>
    <w:rsid w:val="00F32DEA"/>
    <w:rsid w:val="00F34152"/>
    <w:rsid w:val="00F413D7"/>
    <w:rsid w:val="00F4468F"/>
    <w:rsid w:val="00F46E20"/>
    <w:rsid w:val="00F5151A"/>
    <w:rsid w:val="00F5515A"/>
    <w:rsid w:val="00F5590F"/>
    <w:rsid w:val="00F56415"/>
    <w:rsid w:val="00F57A9F"/>
    <w:rsid w:val="00F6146D"/>
    <w:rsid w:val="00F620B3"/>
    <w:rsid w:val="00F66889"/>
    <w:rsid w:val="00F66B76"/>
    <w:rsid w:val="00F66C7D"/>
    <w:rsid w:val="00F67C71"/>
    <w:rsid w:val="00F70E47"/>
    <w:rsid w:val="00F73379"/>
    <w:rsid w:val="00F757CA"/>
    <w:rsid w:val="00F75963"/>
    <w:rsid w:val="00F80930"/>
    <w:rsid w:val="00F8214C"/>
    <w:rsid w:val="00F826D7"/>
    <w:rsid w:val="00F826E8"/>
    <w:rsid w:val="00F900EF"/>
    <w:rsid w:val="00F92715"/>
    <w:rsid w:val="00F949F9"/>
    <w:rsid w:val="00FA0019"/>
    <w:rsid w:val="00FA14D1"/>
    <w:rsid w:val="00FA1A1D"/>
    <w:rsid w:val="00FA388C"/>
    <w:rsid w:val="00FA4F05"/>
    <w:rsid w:val="00FB0134"/>
    <w:rsid w:val="00FB2C1B"/>
    <w:rsid w:val="00FB45B0"/>
    <w:rsid w:val="00FB499A"/>
    <w:rsid w:val="00FB7F0D"/>
    <w:rsid w:val="00FC09FB"/>
    <w:rsid w:val="00FC12CE"/>
    <w:rsid w:val="00FC52ED"/>
    <w:rsid w:val="00FC6247"/>
    <w:rsid w:val="00FC7E0B"/>
    <w:rsid w:val="00FD02B4"/>
    <w:rsid w:val="00FD1212"/>
    <w:rsid w:val="00FD1FA6"/>
    <w:rsid w:val="00FD5724"/>
    <w:rsid w:val="00FD638D"/>
    <w:rsid w:val="00FE50A6"/>
    <w:rsid w:val="00FF0B32"/>
    <w:rsid w:val="00FF53E0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a50021,#ccecff,#39f,#a90533"/>
    </o:shapedefaults>
    <o:shapelayout v:ext="edit">
      <o:idmap v:ext="edit" data="1"/>
    </o:shapelayout>
  </w:shapeDefaults>
  <w:decimalSymbol w:val="."/>
  <w:listSeparator w:val=","/>
  <w14:docId w14:val="5B7DC466"/>
  <w15:chartTrackingRefBased/>
  <w15:docId w15:val="{DF5D143F-A4B5-4B4B-ABCD-821D5640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59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E790A"/>
    <w:pPr>
      <w:keepNext/>
      <w:numPr>
        <w:numId w:val="1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Despina,SubSection Heading 2"/>
    <w:next w:val="SelfStudyText"/>
    <w:link w:val="Heading2Char"/>
    <w:qFormat/>
    <w:rsid w:val="000441A1"/>
    <w:pPr>
      <w:numPr>
        <w:ilvl w:val="1"/>
        <w:numId w:val="11"/>
      </w:numPr>
      <w:spacing w:before="240" w:after="240"/>
      <w:outlineLvl w:val="1"/>
    </w:pPr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styleId="Heading3">
    <w:name w:val="heading 3"/>
    <w:basedOn w:val="Normal"/>
    <w:next w:val="Normal"/>
    <w:qFormat/>
    <w:rsid w:val="000B02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E4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4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4E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E4E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E4E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E4E3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16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6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706D"/>
  </w:style>
  <w:style w:type="paragraph" w:customStyle="1" w:styleId="ChapterHeading">
    <w:name w:val="Chapter Heading"/>
    <w:basedOn w:val="Normal"/>
    <w:rsid w:val="00037B88"/>
    <w:pPr>
      <w:jc w:val="center"/>
    </w:pPr>
    <w:rPr>
      <w:rFonts w:ascii="Arial" w:hAnsi="Arial" w:cs="Arial"/>
      <w:b/>
      <w:iCs/>
      <w:color w:val="003399"/>
      <w:sz w:val="28"/>
      <w:szCs w:val="20"/>
      <w:lang w:val="en-GB"/>
    </w:rPr>
  </w:style>
  <w:style w:type="paragraph" w:customStyle="1" w:styleId="DespinaSectionHeading">
    <w:name w:val="Despina Section Heading"/>
    <w:rsid w:val="00F00450"/>
    <w:pPr>
      <w:numPr>
        <w:numId w:val="1"/>
      </w:numPr>
    </w:pPr>
    <w:rPr>
      <w:rFonts w:ascii="Century Gothic" w:hAnsi="Century Gothic" w:cs="Arial"/>
      <w:b/>
      <w:iCs/>
      <w:color w:val="A90533"/>
      <w:spacing w:val="20"/>
      <w:sz w:val="32"/>
      <w:lang w:eastAsia="el-GR"/>
    </w:rPr>
  </w:style>
  <w:style w:type="paragraph" w:customStyle="1" w:styleId="SubSectionHeading">
    <w:name w:val="SubSection Heading"/>
    <w:basedOn w:val="Normal"/>
    <w:rsid w:val="00CC4876"/>
    <w:rPr>
      <w:rFonts w:ascii="Arial" w:hAnsi="Arial"/>
      <w:b/>
      <w:sz w:val="22"/>
    </w:rPr>
  </w:style>
  <w:style w:type="table" w:styleId="TableGrid">
    <w:name w:val="Table Grid"/>
    <w:basedOn w:val="TableNormal"/>
    <w:rsid w:val="009D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D5492"/>
    <w:rPr>
      <w:sz w:val="16"/>
      <w:szCs w:val="16"/>
    </w:rPr>
  </w:style>
  <w:style w:type="paragraph" w:styleId="CommentText">
    <w:name w:val="annotation text"/>
    <w:basedOn w:val="Normal"/>
    <w:semiHidden/>
    <w:rsid w:val="001D5492"/>
    <w:rPr>
      <w:sz w:val="20"/>
      <w:szCs w:val="20"/>
    </w:rPr>
  </w:style>
  <w:style w:type="numbering" w:styleId="111111">
    <w:name w:val="Outline List 2"/>
    <w:basedOn w:val="NoList"/>
    <w:rsid w:val="00680850"/>
    <w:pPr>
      <w:numPr>
        <w:numId w:val="2"/>
      </w:numPr>
    </w:pPr>
  </w:style>
  <w:style w:type="paragraph" w:styleId="BalloonText">
    <w:name w:val="Balloon Text"/>
    <w:basedOn w:val="Normal"/>
    <w:semiHidden/>
    <w:rsid w:val="001D5492"/>
    <w:rPr>
      <w:rFonts w:ascii="Tahoma" w:hAnsi="Tahoma"/>
      <w:sz w:val="16"/>
      <w:szCs w:val="16"/>
    </w:rPr>
  </w:style>
  <w:style w:type="paragraph" w:customStyle="1" w:styleId="SelfStudyText">
    <w:name w:val="Self Study Text"/>
    <w:basedOn w:val="Normal"/>
    <w:link w:val="SelfStudyTextChar"/>
    <w:rsid w:val="00767671"/>
    <w:pPr>
      <w:spacing w:before="120" w:after="120"/>
      <w:jc w:val="both"/>
    </w:pPr>
    <w:rPr>
      <w:rFonts w:ascii="Arial" w:hAnsi="Arial"/>
      <w:sz w:val="20"/>
    </w:rPr>
  </w:style>
  <w:style w:type="numbering" w:styleId="ArticleSection">
    <w:name w:val="Outline List 3"/>
    <w:basedOn w:val="NoList"/>
    <w:rsid w:val="00417A4F"/>
    <w:pPr>
      <w:numPr>
        <w:numId w:val="3"/>
      </w:numPr>
    </w:pPr>
  </w:style>
  <w:style w:type="paragraph" w:styleId="BlockText">
    <w:name w:val="Block Text"/>
    <w:basedOn w:val="Normal"/>
    <w:rsid w:val="00417A4F"/>
    <w:pPr>
      <w:spacing w:after="120"/>
      <w:ind w:left="1440" w:right="1440"/>
    </w:pPr>
  </w:style>
  <w:style w:type="paragraph" w:styleId="BodyText">
    <w:name w:val="Body Text"/>
    <w:basedOn w:val="Normal"/>
    <w:rsid w:val="00417A4F"/>
    <w:pPr>
      <w:spacing w:after="120"/>
    </w:pPr>
  </w:style>
  <w:style w:type="paragraph" w:styleId="BodyText2">
    <w:name w:val="Body Text 2"/>
    <w:basedOn w:val="Normal"/>
    <w:rsid w:val="00417A4F"/>
    <w:pPr>
      <w:spacing w:after="120" w:line="480" w:lineRule="auto"/>
    </w:pPr>
  </w:style>
  <w:style w:type="paragraph" w:styleId="List2">
    <w:name w:val="List 2"/>
    <w:basedOn w:val="Normal"/>
    <w:rsid w:val="00B860AC"/>
    <w:pPr>
      <w:ind w:left="720" w:hanging="360"/>
    </w:pPr>
  </w:style>
  <w:style w:type="character" w:customStyle="1" w:styleId="Heading2Char">
    <w:name w:val="Heading 2 Char"/>
    <w:aliases w:val="Despina Char,SubSection Heading 2 Char"/>
    <w:link w:val="Heading2"/>
    <w:rsid w:val="000441A1"/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customStyle="1" w:styleId="StyleHeading2SubSectionHeading2Left0Firstline0">
    <w:name w:val="Style Heading 2SubSection Heading 2 + Left:  0&quot; First line:  0&quot;"/>
    <w:basedOn w:val="Normal"/>
    <w:rsid w:val="000B021B"/>
  </w:style>
  <w:style w:type="paragraph" w:styleId="List3">
    <w:name w:val="List 3"/>
    <w:basedOn w:val="Normal"/>
    <w:rsid w:val="00B860AC"/>
    <w:pPr>
      <w:ind w:left="1080" w:hanging="360"/>
    </w:pPr>
  </w:style>
  <w:style w:type="paragraph" w:styleId="ListBullet">
    <w:name w:val="List Bullet"/>
    <w:basedOn w:val="Normal"/>
    <w:rsid w:val="00B860AC"/>
    <w:pPr>
      <w:numPr>
        <w:numId w:val="4"/>
      </w:numPr>
    </w:pPr>
  </w:style>
  <w:style w:type="paragraph" w:styleId="ListBullet2">
    <w:name w:val="List Bullet 2"/>
    <w:basedOn w:val="Normal"/>
    <w:rsid w:val="00B860AC"/>
    <w:pPr>
      <w:numPr>
        <w:numId w:val="5"/>
      </w:numPr>
    </w:pPr>
  </w:style>
  <w:style w:type="paragraph" w:styleId="ListNumber2">
    <w:name w:val="List Number 2"/>
    <w:basedOn w:val="Normal"/>
    <w:rsid w:val="00B860AC"/>
    <w:pPr>
      <w:numPr>
        <w:numId w:val="7"/>
      </w:numPr>
    </w:pPr>
  </w:style>
  <w:style w:type="paragraph" w:styleId="ListNumber">
    <w:name w:val="List Number"/>
    <w:basedOn w:val="Normal"/>
    <w:rsid w:val="00B860AC"/>
    <w:pPr>
      <w:numPr>
        <w:numId w:val="6"/>
      </w:numPr>
    </w:pPr>
  </w:style>
  <w:style w:type="paragraph" w:customStyle="1" w:styleId="SelfStudyBullets">
    <w:name w:val="Self Study Bullets"/>
    <w:basedOn w:val="Normal"/>
    <w:rsid w:val="009D2911"/>
    <w:pPr>
      <w:numPr>
        <w:numId w:val="9"/>
      </w:numPr>
      <w:spacing w:line="260" w:lineRule="exact"/>
      <w:jc w:val="both"/>
    </w:pPr>
    <w:rPr>
      <w:rFonts w:ascii="Arial" w:hAnsi="Arial" w:cs="Arial"/>
      <w:iCs/>
      <w:sz w:val="20"/>
      <w:szCs w:val="20"/>
      <w:lang w:val="en-US"/>
    </w:rPr>
  </w:style>
  <w:style w:type="paragraph" w:customStyle="1" w:styleId="StyleHeading2SubSectionHeading2Gray-50">
    <w:name w:val="Style Heading 2SubSection Heading 2 + Gray-50%"/>
    <w:basedOn w:val="Heading2"/>
    <w:rsid w:val="00AD247F"/>
    <w:pPr>
      <w:numPr>
        <w:numId w:val="8"/>
      </w:numPr>
    </w:pPr>
    <w:rPr>
      <w:color w:val="808080"/>
    </w:rPr>
  </w:style>
  <w:style w:type="paragraph" w:styleId="CommentSubject">
    <w:name w:val="annotation subject"/>
    <w:basedOn w:val="CommentText"/>
    <w:next w:val="CommentText"/>
    <w:semiHidden/>
    <w:rsid w:val="0097409D"/>
    <w:rPr>
      <w:b/>
      <w:bCs/>
    </w:rPr>
  </w:style>
  <w:style w:type="character" w:customStyle="1" w:styleId="SelfStudyTextChar">
    <w:name w:val="Self Study Text Char"/>
    <w:link w:val="SelfStudyText"/>
    <w:rsid w:val="0097409D"/>
    <w:rPr>
      <w:rFonts w:ascii="Arial" w:hAnsi="Arial"/>
      <w:szCs w:val="24"/>
      <w:lang w:val="el-GR" w:eastAsia="el-GR" w:bidi="ar-SA"/>
    </w:rPr>
  </w:style>
  <w:style w:type="paragraph" w:customStyle="1" w:styleId="normal0">
    <w:name w:val="normal"/>
    <w:basedOn w:val="Normal"/>
    <w:rsid w:val="0097409D"/>
    <w:pPr>
      <w:spacing w:after="150" w:line="360" w:lineRule="atLeast"/>
    </w:pPr>
    <w:rPr>
      <w:sz w:val="30"/>
      <w:szCs w:val="30"/>
    </w:rPr>
  </w:style>
  <w:style w:type="paragraph" w:customStyle="1" w:styleId="StyleHeading2SubSectionHeading2Gray-501">
    <w:name w:val="Style Heading 2SubSection Heading 2 + Gray-50%1"/>
    <w:basedOn w:val="Heading3"/>
    <w:next w:val="Heading3"/>
    <w:rsid w:val="006E790A"/>
    <w:rPr>
      <w:color w:val="3366FF"/>
      <w:sz w:val="22"/>
    </w:rPr>
  </w:style>
  <w:style w:type="paragraph" w:customStyle="1" w:styleId="StyleStyleHeading2SubSectionHeading2Gray-501NotLatin">
    <w:name w:val="Style Style Heading 2SubSection Heading 2 + Gray-50%1 + Not (Latin)..."/>
    <w:basedOn w:val="StyleHeading2SubSectionHeading2Gray-501"/>
    <w:rsid w:val="0020669C"/>
    <w:rPr>
      <w:b w:val="0"/>
    </w:rPr>
  </w:style>
  <w:style w:type="paragraph" w:customStyle="1" w:styleId="StyleStyleHeading2SubSectionHeading2Gray-501NotLatin1">
    <w:name w:val="Style Style Heading 2SubSection Heading 2 + Gray-50%1 + Not (Latin)...1"/>
    <w:next w:val="Subtitle"/>
    <w:rsid w:val="001E4E3F"/>
    <w:rPr>
      <w:rFonts w:ascii="Arial" w:hAnsi="Arial"/>
      <w:bCs/>
      <w:color w:val="3366FF"/>
      <w:sz w:val="22"/>
      <w:szCs w:val="26"/>
      <w:lang w:val="el-GR" w:eastAsia="el-GR"/>
    </w:rPr>
  </w:style>
  <w:style w:type="paragraph" w:customStyle="1" w:styleId="SelfStudySubSubdSection">
    <w:name w:val="Self Study SubSubd Section"/>
    <w:link w:val="SelfStudySubSubdSectionChar"/>
    <w:rsid w:val="001E1BFC"/>
    <w:pPr>
      <w:spacing w:before="240" w:after="240"/>
    </w:pPr>
    <w:rPr>
      <w:rFonts w:ascii="Arial" w:hAnsi="Arial"/>
      <w:color w:val="3366FF"/>
      <w:sz w:val="22"/>
      <w:szCs w:val="24"/>
      <w:lang w:val="en-US" w:eastAsia="el-GR"/>
    </w:rPr>
  </w:style>
  <w:style w:type="paragraph" w:styleId="Subtitle">
    <w:name w:val="Subtitle"/>
    <w:basedOn w:val="Normal"/>
    <w:qFormat/>
    <w:rsid w:val="00D5313C"/>
    <w:pPr>
      <w:spacing w:after="60"/>
      <w:jc w:val="center"/>
      <w:outlineLvl w:val="1"/>
    </w:pPr>
    <w:rPr>
      <w:rFonts w:ascii="Arial" w:hAnsi="Arial"/>
    </w:rPr>
  </w:style>
  <w:style w:type="paragraph" w:customStyle="1" w:styleId="ecxmsonormal">
    <w:name w:val="ecxmsonormal"/>
    <w:basedOn w:val="Normal"/>
    <w:rsid w:val="005E6F46"/>
    <w:pPr>
      <w:spacing w:after="324"/>
    </w:pPr>
    <w:rPr>
      <w:lang w:val="en-US" w:eastAsia="en-US"/>
    </w:rPr>
  </w:style>
  <w:style w:type="paragraph" w:styleId="BodyTextIndent3">
    <w:name w:val="Body Text Indent 3"/>
    <w:basedOn w:val="Normal"/>
    <w:rsid w:val="00E122CB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E122CB"/>
    <w:pPr>
      <w:spacing w:after="240" w:line="288" w:lineRule="atLeast"/>
    </w:pPr>
    <w:rPr>
      <w:rFonts w:ascii="Arial" w:hAnsi="Arial" w:cs="Arial"/>
    </w:rPr>
  </w:style>
  <w:style w:type="character" w:styleId="Strong">
    <w:name w:val="Strong"/>
    <w:qFormat/>
    <w:rsid w:val="00E122CB"/>
    <w:rPr>
      <w:b/>
      <w:bCs/>
    </w:rPr>
  </w:style>
  <w:style w:type="paragraph" w:styleId="EndnoteText">
    <w:name w:val="endnote text"/>
    <w:basedOn w:val="Normal"/>
    <w:semiHidden/>
    <w:rsid w:val="006C6778"/>
    <w:rPr>
      <w:rFonts w:ascii="Arial" w:hAnsi="Arial"/>
      <w:kern w:val="20"/>
      <w:sz w:val="20"/>
      <w:szCs w:val="20"/>
      <w:lang w:val="en-US" w:eastAsia="en-US"/>
    </w:rPr>
  </w:style>
  <w:style w:type="paragraph" w:customStyle="1" w:styleId="DespinaChapter">
    <w:name w:val="Despina Chapter"/>
    <w:rsid w:val="00A305E0"/>
    <w:pPr>
      <w:jc w:val="center"/>
    </w:pPr>
    <w:rPr>
      <w:rFonts w:ascii="Century Gothic" w:hAnsi="Century Gothic" w:cs="Arial"/>
      <w:b/>
      <w:bCs/>
      <w:iCs/>
      <w:color w:val="003399"/>
      <w:spacing w:val="20"/>
      <w:sz w:val="36"/>
      <w:szCs w:val="36"/>
      <w:lang w:eastAsia="el-GR"/>
    </w:rPr>
  </w:style>
  <w:style w:type="paragraph" w:customStyle="1" w:styleId="StyleDespinaChapterNotLatinBold">
    <w:name w:val="Style Despina Chapter + Not (Latin) Bold"/>
    <w:basedOn w:val="DespinaChapter"/>
    <w:rsid w:val="00F00450"/>
    <w:rPr>
      <w:color w:val="005A9C"/>
    </w:rPr>
  </w:style>
  <w:style w:type="paragraph" w:customStyle="1" w:styleId="DespinaSelfStudySubSubdSectionCenturyGothic12pt">
    <w:name w:val="Despina Self Study SubSubd Section + Century Gothic 12 pt"/>
    <w:basedOn w:val="SelfStudySubSubdSection"/>
    <w:link w:val="DespinaSelfStudySubSubdSectionCenturyGothic12ptChar"/>
    <w:rsid w:val="00A47D25"/>
    <w:rPr>
      <w:rFonts w:ascii="Century Gothic" w:hAnsi="Century Gothic"/>
      <w:color w:val="005A9C"/>
      <w:sz w:val="24"/>
    </w:rPr>
  </w:style>
  <w:style w:type="character" w:customStyle="1" w:styleId="SelfStudySubSubdSectionChar">
    <w:name w:val="Self Study SubSubd Section Char"/>
    <w:link w:val="SelfStudySubSubdSection"/>
    <w:rsid w:val="001E1BFC"/>
    <w:rPr>
      <w:rFonts w:ascii="Arial" w:hAnsi="Arial"/>
      <w:color w:val="3366FF"/>
      <w:sz w:val="22"/>
      <w:szCs w:val="24"/>
      <w:lang w:val="en-US" w:eastAsia="el-GR" w:bidi="ar-SA"/>
    </w:rPr>
  </w:style>
  <w:style w:type="character" w:customStyle="1" w:styleId="DespinaSelfStudySubSubdSectionCenturyGothic12ptChar">
    <w:name w:val="Despina Self Study SubSubd Section + Century Gothic 12 pt Char"/>
    <w:link w:val="DespinaSelfStudySubSubdSectionCenturyGothic12pt"/>
    <w:rsid w:val="00A47D25"/>
    <w:rPr>
      <w:rFonts w:ascii="Century Gothic" w:hAnsi="Century Gothic"/>
      <w:color w:val="005A9C"/>
      <w:sz w:val="24"/>
      <w:szCs w:val="24"/>
      <w:lang w:val="en-US" w:eastAsia="el-GR" w:bidi="ar-SA"/>
    </w:rPr>
  </w:style>
  <w:style w:type="paragraph" w:customStyle="1" w:styleId="StyleHeading2DespinaSubSectionHeading2Left0">
    <w:name w:val="Style Heading 2DespinaSubSection Heading 2 + Left:  0&quot;"/>
    <w:basedOn w:val="Heading2"/>
    <w:rsid w:val="00F00450"/>
    <w:pPr>
      <w:ind w:left="0"/>
    </w:pPr>
  </w:style>
  <w:style w:type="character" w:styleId="Hyperlink">
    <w:name w:val="Hyperlink"/>
    <w:rsid w:val="00120E93"/>
    <w:rPr>
      <w:color w:val="0000FF"/>
      <w:u w:val="single"/>
    </w:rPr>
  </w:style>
  <w:style w:type="paragraph" w:customStyle="1" w:styleId="Author">
    <w:name w:val="Author"/>
    <w:basedOn w:val="Normal"/>
    <w:next w:val="Normal"/>
    <w:rsid w:val="002A381A"/>
    <w:pPr>
      <w:spacing w:after="720"/>
    </w:pPr>
    <w:rPr>
      <w:rFonts w:ascii="Bodoni CG ATT" w:hAnsi="Bodoni CG ATT"/>
      <w:sz w:val="22"/>
      <w:szCs w:val="20"/>
      <w:lang w:val="en-US" w:eastAsia="en-US"/>
    </w:rPr>
  </w:style>
  <w:style w:type="paragraph" w:customStyle="1" w:styleId="sa">
    <w:name w:val="sa"/>
    <w:aliases w:val="10 pt,Bold"/>
    <w:basedOn w:val="normal0"/>
    <w:rsid w:val="00732D4E"/>
  </w:style>
  <w:style w:type="paragraph" w:customStyle="1" w:styleId="Default">
    <w:name w:val="Default"/>
    <w:rsid w:val="00873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hi-IN"/>
    </w:rPr>
  </w:style>
  <w:style w:type="paragraph" w:styleId="BodyTextIndent">
    <w:name w:val="Body Text Indent"/>
    <w:basedOn w:val="Normal"/>
    <w:link w:val="BodyTextIndentChar"/>
    <w:rsid w:val="00883F8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83F89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99"/>
    <w:qFormat/>
    <w:rsid w:val="00883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ributornametrigger">
    <w:name w:val="contributornametrigger"/>
    <w:rsid w:val="00E122BE"/>
  </w:style>
  <w:style w:type="character" w:styleId="Emphasis">
    <w:name w:val="Emphasis"/>
    <w:uiPriority w:val="20"/>
    <w:qFormat/>
    <w:rsid w:val="00E43D14"/>
    <w:rPr>
      <w:i/>
      <w:iCs/>
    </w:rPr>
  </w:style>
  <w:style w:type="character" w:styleId="FollowedHyperlink">
    <w:name w:val="FollowedHyperlink"/>
    <w:rsid w:val="00823F3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0121C-3512-47A5-B6EC-64BD28B1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Your Organization Name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Your User Name</dc:creator>
  <cp:keywords/>
  <cp:lastModifiedBy>Nicos Anastasiou</cp:lastModifiedBy>
  <cp:revision>5</cp:revision>
  <cp:lastPrinted>2020-05-04T12:34:00Z</cp:lastPrinted>
  <dcterms:created xsi:type="dcterms:W3CDTF">2020-05-19T09:50:00Z</dcterms:created>
  <dcterms:modified xsi:type="dcterms:W3CDTF">2020-05-19T10:08:00Z</dcterms:modified>
</cp:coreProperties>
</file>